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8C" w:rsidRPr="0014338C" w:rsidRDefault="0014338C" w:rsidP="0014338C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20" w:after="120" w:line="240" w:lineRule="auto"/>
        <w:outlineLvl w:val="0"/>
        <w:rPr>
          <w:b/>
          <w:bCs/>
          <w:caps/>
          <w:color w:val="FFFFFF" w:themeColor="background1"/>
          <w:spacing w:val="15"/>
        </w:rPr>
      </w:pPr>
      <w:bookmarkStart w:id="0" w:name="_GoBack"/>
      <w:bookmarkEnd w:id="0"/>
      <w:r>
        <w:rPr>
          <w:b/>
          <w:bCs/>
          <w:caps/>
          <w:color w:val="FFFFFF" w:themeColor="background1"/>
          <w:spacing w:val="15"/>
        </w:rPr>
        <w:t>National cancer registry board meeting</w:t>
      </w:r>
    </w:p>
    <w:p w:rsidR="0014338C" w:rsidRPr="0006417C" w:rsidRDefault="0014338C" w:rsidP="0014338C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20" w:after="120" w:line="240" w:lineRule="auto"/>
        <w:outlineLvl w:val="0"/>
        <w:rPr>
          <w:b/>
          <w:bCs/>
          <w:caps/>
          <w:color w:val="FFFFFF" w:themeColor="background1"/>
          <w:spacing w:val="15"/>
        </w:rPr>
      </w:pPr>
      <w:r w:rsidRPr="0006417C">
        <w:rPr>
          <w:b/>
          <w:bCs/>
          <w:caps/>
          <w:color w:val="FFFFFF" w:themeColor="background1"/>
          <w:spacing w:val="15"/>
        </w:rPr>
        <w:t xml:space="preserve"> </w:t>
      </w:r>
      <w:r>
        <w:rPr>
          <w:b/>
          <w:bCs/>
          <w:caps/>
          <w:color w:val="FFFFFF" w:themeColor="background1"/>
          <w:spacing w:val="15"/>
        </w:rPr>
        <w:t>7</w:t>
      </w:r>
      <w:r w:rsidRPr="0014338C">
        <w:rPr>
          <w:b/>
          <w:bCs/>
          <w:caps/>
          <w:color w:val="FFFFFF" w:themeColor="background1"/>
          <w:spacing w:val="15"/>
          <w:vertAlign w:val="superscript"/>
        </w:rPr>
        <w:t>th</w:t>
      </w:r>
      <w:r>
        <w:rPr>
          <w:b/>
          <w:bCs/>
          <w:caps/>
          <w:color w:val="FFFFFF" w:themeColor="background1"/>
          <w:spacing w:val="15"/>
        </w:rPr>
        <w:t xml:space="preserve"> March 2019</w:t>
      </w:r>
    </w:p>
    <w:p w:rsidR="0014338C" w:rsidRDefault="0014338C" w:rsidP="0014338C"/>
    <w:p w:rsidR="0014338C" w:rsidRPr="00AE3BEB" w:rsidRDefault="0014338C" w:rsidP="0014338C">
      <w:pPr>
        <w:pStyle w:val="ListParagraph"/>
        <w:numPr>
          <w:ilvl w:val="0"/>
          <w:numId w:val="1"/>
        </w:numPr>
        <w:rPr>
          <w:b/>
          <w:i/>
        </w:rPr>
      </w:pPr>
      <w:r w:rsidRPr="00AE3BEB">
        <w:rPr>
          <w:b/>
          <w:i/>
        </w:rPr>
        <w:t>Register of Attendance/ Apologies</w:t>
      </w:r>
    </w:p>
    <w:p w:rsidR="0014338C" w:rsidRDefault="0014338C" w:rsidP="0014338C"/>
    <w:p w:rsidR="0014338C" w:rsidRDefault="0014338C" w:rsidP="0014338C">
      <w:pPr>
        <w:spacing w:after="0" w:line="240" w:lineRule="auto"/>
        <w:ind w:firstLine="717"/>
        <w:rPr>
          <w:rFonts w:eastAsia="Times New Roman" w:cs="Arial"/>
          <w:color w:val="000000" w:themeColor="text1"/>
        </w:rPr>
      </w:pPr>
      <w:r w:rsidRPr="0006417C">
        <w:rPr>
          <w:rFonts w:eastAsia="Times New Roman" w:cs="Arial"/>
          <w:color w:val="000000" w:themeColor="text1"/>
        </w:rPr>
        <w:t>Present:</w:t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proofErr w:type="spellStart"/>
      <w:r>
        <w:rPr>
          <w:rFonts w:eastAsia="Times New Roman" w:cs="Arial"/>
          <w:color w:val="000000" w:themeColor="text1"/>
        </w:rPr>
        <w:t>Dr.</w:t>
      </w:r>
      <w:proofErr w:type="spellEnd"/>
      <w:r>
        <w:rPr>
          <w:rFonts w:eastAsia="Times New Roman" w:cs="Arial"/>
          <w:color w:val="000000" w:themeColor="text1"/>
        </w:rPr>
        <w:t xml:space="preserve"> Jerome Coffey </w:t>
      </w:r>
      <w:r w:rsidR="00886A46">
        <w:rPr>
          <w:rFonts w:eastAsia="Times New Roman" w:cs="Arial"/>
          <w:color w:val="000000" w:themeColor="text1"/>
        </w:rPr>
        <w:t>(JC)</w:t>
      </w:r>
    </w:p>
    <w:p w:rsidR="0014338C" w:rsidRDefault="0014338C" w:rsidP="0014338C">
      <w:pPr>
        <w:spacing w:after="0" w:line="240" w:lineRule="auto"/>
        <w:ind w:firstLine="717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proofErr w:type="spellStart"/>
      <w:r>
        <w:rPr>
          <w:rFonts w:eastAsia="Times New Roman" w:cs="Arial"/>
          <w:color w:val="000000" w:themeColor="text1"/>
        </w:rPr>
        <w:t>Dr.</w:t>
      </w:r>
      <w:proofErr w:type="spellEnd"/>
      <w:r>
        <w:rPr>
          <w:rFonts w:eastAsia="Times New Roman" w:cs="Arial"/>
          <w:color w:val="000000" w:themeColor="text1"/>
        </w:rPr>
        <w:t xml:space="preserve"> Anna Gavin</w:t>
      </w:r>
      <w:r w:rsidR="00886A46">
        <w:rPr>
          <w:rFonts w:eastAsia="Times New Roman" w:cs="Arial"/>
          <w:color w:val="000000" w:themeColor="text1"/>
        </w:rPr>
        <w:t xml:space="preserve"> (AG)</w:t>
      </w:r>
    </w:p>
    <w:p w:rsidR="0014338C" w:rsidRDefault="0014338C" w:rsidP="0014338C">
      <w:pPr>
        <w:spacing w:after="0" w:line="240" w:lineRule="auto"/>
        <w:ind w:left="2880" w:firstLine="720"/>
        <w:rPr>
          <w:rFonts w:eastAsia="Times New Roman" w:cs="Arial"/>
          <w:color w:val="000000" w:themeColor="text1"/>
        </w:rPr>
      </w:pPr>
      <w:proofErr w:type="spellStart"/>
      <w:r w:rsidRPr="0006417C">
        <w:rPr>
          <w:rFonts w:eastAsia="Times New Roman" w:cs="Arial"/>
          <w:color w:val="000000" w:themeColor="text1"/>
        </w:rPr>
        <w:t>Dr.</w:t>
      </w:r>
      <w:proofErr w:type="spellEnd"/>
      <w:r w:rsidRPr="0006417C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>Fenton Howell</w:t>
      </w:r>
      <w:r w:rsidR="00886A46">
        <w:rPr>
          <w:rFonts w:eastAsia="Times New Roman" w:cs="Arial"/>
          <w:color w:val="000000" w:themeColor="text1"/>
        </w:rPr>
        <w:t xml:space="preserve"> (FH)</w:t>
      </w:r>
    </w:p>
    <w:p w:rsidR="0014338C" w:rsidRDefault="0014338C" w:rsidP="0014338C">
      <w:pPr>
        <w:spacing w:after="0" w:line="240" w:lineRule="auto"/>
        <w:ind w:left="3594" w:firstLine="6"/>
        <w:rPr>
          <w:rFonts w:eastAsia="Times New Roman" w:cs="Arial"/>
          <w:color w:val="000000" w:themeColor="text1"/>
        </w:rPr>
      </w:pPr>
      <w:proofErr w:type="spellStart"/>
      <w:r>
        <w:rPr>
          <w:rFonts w:eastAsia="Times New Roman" w:cs="Arial"/>
          <w:color w:val="000000" w:themeColor="text1"/>
        </w:rPr>
        <w:t>Dr.</w:t>
      </w:r>
      <w:proofErr w:type="spellEnd"/>
      <w:r>
        <w:rPr>
          <w:rFonts w:eastAsia="Times New Roman" w:cs="Arial"/>
          <w:color w:val="000000" w:themeColor="text1"/>
        </w:rPr>
        <w:t xml:space="preserve"> Cathy Kelly</w:t>
      </w:r>
      <w:r w:rsidR="00886A46">
        <w:rPr>
          <w:rFonts w:eastAsia="Times New Roman" w:cs="Arial"/>
          <w:color w:val="000000" w:themeColor="text1"/>
        </w:rPr>
        <w:t xml:space="preserve"> (CK)</w:t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</w:p>
    <w:p w:rsidR="0014338C" w:rsidRDefault="0014338C" w:rsidP="0014338C">
      <w:pPr>
        <w:spacing w:after="0" w:line="240" w:lineRule="auto"/>
        <w:ind w:left="714"/>
        <w:rPr>
          <w:rFonts w:eastAsia="Times New Roman" w:cs="Arial"/>
          <w:color w:val="000000" w:themeColor="text1"/>
        </w:rPr>
      </w:pPr>
    </w:p>
    <w:p w:rsidR="0014338C" w:rsidRDefault="0014338C" w:rsidP="0014338C">
      <w:pPr>
        <w:spacing w:after="0" w:line="240" w:lineRule="auto"/>
        <w:ind w:left="714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Apologies:</w:t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proofErr w:type="spellStart"/>
      <w:r>
        <w:rPr>
          <w:rFonts w:eastAsia="Times New Roman" w:cs="Arial"/>
          <w:color w:val="000000" w:themeColor="text1"/>
        </w:rPr>
        <w:t>Dr.</w:t>
      </w:r>
      <w:proofErr w:type="spellEnd"/>
      <w:r>
        <w:rPr>
          <w:rFonts w:eastAsia="Times New Roman" w:cs="Arial"/>
          <w:color w:val="000000" w:themeColor="text1"/>
        </w:rPr>
        <w:t xml:space="preserve"> Orla Dolan</w:t>
      </w:r>
    </w:p>
    <w:p w:rsidR="00886A46" w:rsidRDefault="00886A46" w:rsidP="0014338C">
      <w:pPr>
        <w:spacing w:after="0" w:line="240" w:lineRule="auto"/>
        <w:ind w:left="714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</w:r>
      <w:r>
        <w:rPr>
          <w:rFonts w:eastAsia="Times New Roman" w:cs="Arial"/>
          <w:color w:val="000000" w:themeColor="text1"/>
        </w:rPr>
        <w:tab/>
        <w:t>Mr John McCormick</w:t>
      </w:r>
    </w:p>
    <w:p w:rsidR="0014338C" w:rsidRPr="0006417C" w:rsidRDefault="0014338C" w:rsidP="0014338C">
      <w:pPr>
        <w:spacing w:after="0" w:line="240" w:lineRule="auto"/>
        <w:ind w:left="3594" w:firstLine="6"/>
        <w:rPr>
          <w:rFonts w:eastAsia="Times New Roman" w:cs="Arial"/>
          <w:color w:val="000000" w:themeColor="text1"/>
        </w:rPr>
      </w:pPr>
    </w:p>
    <w:p w:rsidR="0014338C" w:rsidRDefault="0014338C" w:rsidP="0014338C">
      <w:pPr>
        <w:spacing w:after="0" w:line="240" w:lineRule="auto"/>
        <w:ind w:left="3600" w:hanging="2868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>Present:</w:t>
      </w:r>
      <w:r>
        <w:rPr>
          <w:rFonts w:eastAsia="Times New Roman" w:cs="Arial"/>
          <w:color w:val="000000" w:themeColor="text1"/>
        </w:rPr>
        <w:tab/>
      </w:r>
      <w:proofErr w:type="spellStart"/>
      <w:r>
        <w:rPr>
          <w:rFonts w:eastAsia="Times New Roman" w:cs="Arial"/>
          <w:color w:val="000000" w:themeColor="text1"/>
        </w:rPr>
        <w:t>Prof</w:t>
      </w:r>
      <w:r w:rsidRPr="0006417C">
        <w:rPr>
          <w:rFonts w:eastAsia="Times New Roman" w:cs="Arial"/>
          <w:color w:val="000000" w:themeColor="text1"/>
        </w:rPr>
        <w:t>.</w:t>
      </w:r>
      <w:proofErr w:type="spellEnd"/>
      <w:r w:rsidRPr="0006417C">
        <w:rPr>
          <w:rFonts w:eastAsia="Times New Roman" w:cs="Arial"/>
          <w:color w:val="000000" w:themeColor="text1"/>
        </w:rPr>
        <w:t xml:space="preserve"> </w:t>
      </w:r>
      <w:r>
        <w:rPr>
          <w:rFonts w:eastAsia="Times New Roman" w:cs="Arial"/>
          <w:color w:val="000000" w:themeColor="text1"/>
        </w:rPr>
        <w:t>Kerri Clough</w:t>
      </w:r>
      <w:r w:rsidR="00886A46">
        <w:rPr>
          <w:rFonts w:eastAsia="Times New Roman" w:cs="Arial"/>
          <w:color w:val="000000" w:themeColor="text1"/>
        </w:rPr>
        <w:t xml:space="preserve"> (KC)</w:t>
      </w:r>
    </w:p>
    <w:p w:rsidR="0014338C" w:rsidRDefault="0014338C" w:rsidP="0014338C">
      <w:pPr>
        <w:spacing w:after="0" w:line="240" w:lineRule="auto"/>
        <w:ind w:left="3600" w:hanging="2868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tab/>
      </w:r>
      <w:proofErr w:type="spellStart"/>
      <w:r>
        <w:rPr>
          <w:rFonts w:eastAsia="Times New Roman" w:cs="Arial"/>
          <w:color w:val="000000" w:themeColor="text1"/>
        </w:rPr>
        <w:t>Dr.</w:t>
      </w:r>
      <w:proofErr w:type="spellEnd"/>
      <w:r>
        <w:rPr>
          <w:rFonts w:eastAsia="Times New Roman" w:cs="Arial"/>
          <w:color w:val="000000" w:themeColor="text1"/>
        </w:rPr>
        <w:t xml:space="preserve"> Conan Donnelly</w:t>
      </w:r>
      <w:r w:rsidR="00886A46">
        <w:rPr>
          <w:rFonts w:eastAsia="Times New Roman" w:cs="Arial"/>
          <w:color w:val="000000" w:themeColor="text1"/>
        </w:rPr>
        <w:t xml:space="preserve"> (CD)</w:t>
      </w:r>
    </w:p>
    <w:p w:rsidR="001A7FC3" w:rsidRDefault="001A7FC3" w:rsidP="001A7FC3"/>
    <w:p w:rsidR="00126111" w:rsidRDefault="00126111" w:rsidP="001A7FC3">
      <w:pPr>
        <w:rPr>
          <w:b/>
        </w:rPr>
      </w:pPr>
    </w:p>
    <w:p w:rsidR="001A7FC3" w:rsidRPr="0014338C" w:rsidRDefault="001A7FC3" w:rsidP="0014338C">
      <w:pPr>
        <w:pStyle w:val="ListParagraph"/>
        <w:numPr>
          <w:ilvl w:val="0"/>
          <w:numId w:val="1"/>
        </w:numPr>
        <w:rPr>
          <w:b/>
        </w:rPr>
      </w:pPr>
      <w:r w:rsidRPr="0014338C">
        <w:rPr>
          <w:b/>
        </w:rPr>
        <w:t xml:space="preserve"> Minutes of previous meeting</w:t>
      </w:r>
    </w:p>
    <w:p w:rsidR="001A7FC3" w:rsidRDefault="00D31495" w:rsidP="001A7FC3">
      <w:r>
        <w:t xml:space="preserve">The previous meeting </w:t>
      </w:r>
      <w:r w:rsidR="001A7FC3">
        <w:t xml:space="preserve">took place in Cork in November that included a detailed legal presentation. </w:t>
      </w:r>
      <w:r>
        <w:t>The following</w:t>
      </w:r>
      <w:r w:rsidR="0031195A">
        <w:t xml:space="preserve"> items were discussed. </w:t>
      </w:r>
    </w:p>
    <w:p w:rsidR="001A7FC3" w:rsidRDefault="001A7FC3" w:rsidP="001A7FC3">
      <w:r>
        <w:t>Section 7 Page 3 of minutes – F</w:t>
      </w:r>
      <w:r w:rsidR="00D31495">
        <w:t>H</w:t>
      </w:r>
      <w:r w:rsidR="00913F7A">
        <w:t xml:space="preserve"> advised that </w:t>
      </w:r>
      <w:proofErr w:type="spellStart"/>
      <w:r w:rsidR="00913F7A">
        <w:t>Maza</w:t>
      </w:r>
      <w:r>
        <w:t>rs</w:t>
      </w:r>
      <w:proofErr w:type="spellEnd"/>
      <w:r>
        <w:t xml:space="preserve"> Disaster recovery action had been resolved</w:t>
      </w:r>
      <w:r w:rsidR="0031195A">
        <w:t xml:space="preserve"> and is in place. </w:t>
      </w:r>
    </w:p>
    <w:p w:rsidR="001A7FC3" w:rsidRDefault="001A7FC3" w:rsidP="001A7FC3">
      <w:pPr>
        <w:tabs>
          <w:tab w:val="left" w:pos="2892"/>
        </w:tabs>
      </w:pPr>
      <w:r>
        <w:t xml:space="preserve">AG </w:t>
      </w:r>
      <w:r w:rsidR="0031195A">
        <w:t>–</w:t>
      </w:r>
      <w:r>
        <w:t xml:space="preserve"> </w:t>
      </w:r>
      <w:r w:rsidR="0031195A">
        <w:t>requested a full copy of the r</w:t>
      </w:r>
      <w:r>
        <w:t xml:space="preserve">isk register </w:t>
      </w:r>
      <w:r w:rsidR="0031195A">
        <w:t xml:space="preserve">be made available rather than the high risk items only. FH confirmed this is available. </w:t>
      </w:r>
    </w:p>
    <w:p w:rsidR="001A7FC3" w:rsidRDefault="001A7FC3" w:rsidP="001A7FC3">
      <w:pPr>
        <w:tabs>
          <w:tab w:val="left" w:pos="2892"/>
        </w:tabs>
      </w:pPr>
      <w:r>
        <w:t xml:space="preserve">AG requested a UKAICR meeting in Cork 2020. KC advised </w:t>
      </w:r>
      <w:r w:rsidR="00D31495">
        <w:t>that due to current workload it would not be possible in the current year.</w:t>
      </w:r>
    </w:p>
    <w:p w:rsidR="001A7FC3" w:rsidRDefault="001A7FC3" w:rsidP="001A7FC3">
      <w:pPr>
        <w:tabs>
          <w:tab w:val="left" w:pos="2892"/>
        </w:tabs>
      </w:pPr>
      <w:r>
        <w:t xml:space="preserve">AG invited a </w:t>
      </w:r>
      <w:r w:rsidR="00D31495">
        <w:t xml:space="preserve">NCRI for a </w:t>
      </w:r>
      <w:r>
        <w:t xml:space="preserve">visit to Belfast </w:t>
      </w:r>
      <w:r w:rsidR="00D31495">
        <w:t xml:space="preserve">and extended </w:t>
      </w:r>
      <w:r>
        <w:t xml:space="preserve">of a formal invitation to the </w:t>
      </w:r>
      <w:r w:rsidR="00D31495">
        <w:t xml:space="preserve">NCRI board and staff to the launch of the Life </w:t>
      </w:r>
      <w:proofErr w:type="gramStart"/>
      <w:r w:rsidR="00D31495">
        <w:t>After</w:t>
      </w:r>
      <w:proofErr w:type="gramEnd"/>
      <w:r w:rsidR="00D31495">
        <w:t xml:space="preserve"> Prostate Cancer Diagnosis F</w:t>
      </w:r>
      <w:r>
        <w:t xml:space="preserve">inal </w:t>
      </w:r>
      <w:r w:rsidR="00D31495">
        <w:t>R</w:t>
      </w:r>
      <w:r>
        <w:t>eport on March 29</w:t>
      </w:r>
      <w:r w:rsidR="00D31495" w:rsidRPr="00D31495">
        <w:rPr>
          <w:vertAlign w:val="superscript"/>
        </w:rPr>
        <w:t>th</w:t>
      </w:r>
      <w:r>
        <w:t xml:space="preserve"> 2019</w:t>
      </w:r>
    </w:p>
    <w:p w:rsidR="001A7FC3" w:rsidRPr="00D31495" w:rsidRDefault="001A7FC3" w:rsidP="00D31495">
      <w:pPr>
        <w:pStyle w:val="ListParagraph"/>
        <w:numPr>
          <w:ilvl w:val="0"/>
          <w:numId w:val="1"/>
        </w:numPr>
        <w:tabs>
          <w:tab w:val="left" w:pos="2892"/>
        </w:tabs>
        <w:rPr>
          <w:b/>
        </w:rPr>
      </w:pPr>
      <w:r w:rsidRPr="00D31495">
        <w:rPr>
          <w:b/>
        </w:rPr>
        <w:t>Finance</w:t>
      </w:r>
      <w:r w:rsidR="009813EA">
        <w:rPr>
          <w:b/>
        </w:rPr>
        <w:t xml:space="preserve"> Report</w:t>
      </w:r>
    </w:p>
    <w:p w:rsidR="001A7FC3" w:rsidRDefault="001A7FC3" w:rsidP="001A7FC3">
      <w:pPr>
        <w:tabs>
          <w:tab w:val="left" w:pos="2892"/>
        </w:tabs>
      </w:pPr>
      <w:r>
        <w:t xml:space="preserve">KC advised that no budget allocation has been provided for NCR as </w:t>
      </w:r>
      <w:r w:rsidR="00B23F83">
        <w:t>of</w:t>
      </w:r>
      <w:r>
        <w:t xml:space="preserve"> 7</w:t>
      </w:r>
      <w:r w:rsidRPr="001A7FC3">
        <w:rPr>
          <w:vertAlign w:val="superscript"/>
        </w:rPr>
        <w:t>th</w:t>
      </w:r>
      <w:r>
        <w:t xml:space="preserve"> March 2019, this is likely to impact on the achievement of the Scally R</w:t>
      </w:r>
      <w:r w:rsidR="00BE1E56">
        <w:t>ecommendations with progress delayed already</w:t>
      </w:r>
      <w:r>
        <w:t xml:space="preserve">. The Board will write to the Department to </w:t>
      </w:r>
      <w:proofErr w:type="gramStart"/>
      <w:r>
        <w:t>advise</w:t>
      </w:r>
      <w:proofErr w:type="gramEnd"/>
      <w:r>
        <w:t xml:space="preserve"> of concern </w:t>
      </w:r>
      <w:r w:rsidR="00BE1E56">
        <w:t xml:space="preserve">that the NCRI will be unable to deliver on the Scally Recommendations </w:t>
      </w:r>
      <w:r>
        <w:t xml:space="preserve">and request a meeting with the Department of Health. </w:t>
      </w:r>
      <w:r w:rsidR="00BE1E56">
        <w:t>FH advised that this letter to focus on the current year</w:t>
      </w:r>
      <w:r w:rsidR="00B23F83">
        <w:t>’</w:t>
      </w:r>
      <w:r w:rsidR="00BE1E56">
        <w:t>s budget.</w:t>
      </w:r>
    </w:p>
    <w:p w:rsidR="001A7FC3" w:rsidRDefault="001A7FC3" w:rsidP="001A7FC3">
      <w:pPr>
        <w:tabs>
          <w:tab w:val="left" w:pos="2892"/>
        </w:tabs>
        <w:rPr>
          <w:b/>
        </w:rPr>
      </w:pPr>
      <w:r w:rsidRPr="001A7FC3">
        <w:rPr>
          <w:b/>
        </w:rPr>
        <w:t xml:space="preserve">Action: </w:t>
      </w:r>
      <w:r w:rsidR="00B23F83">
        <w:rPr>
          <w:b/>
        </w:rPr>
        <w:t>L</w:t>
      </w:r>
      <w:r w:rsidRPr="001A7FC3">
        <w:rPr>
          <w:b/>
        </w:rPr>
        <w:t xml:space="preserve">etter </w:t>
      </w:r>
      <w:r w:rsidR="00B23F83">
        <w:rPr>
          <w:b/>
        </w:rPr>
        <w:t xml:space="preserve">from </w:t>
      </w:r>
      <w:r w:rsidRPr="001A7FC3">
        <w:rPr>
          <w:b/>
        </w:rPr>
        <w:t>Board to the Department</w:t>
      </w:r>
    </w:p>
    <w:p w:rsidR="001A7FC3" w:rsidRDefault="00BE1E56" w:rsidP="001A7FC3">
      <w:pPr>
        <w:tabs>
          <w:tab w:val="left" w:pos="2892"/>
        </w:tabs>
      </w:pPr>
      <w:r w:rsidRPr="00BE1E56">
        <w:t xml:space="preserve">FH advised the Audit Committee </w:t>
      </w:r>
      <w:r>
        <w:t xml:space="preserve">were satisfied with the 2018 accounts. It was a recommendation from the Audit Committee that Research and Core funding should be in separate accounts. </w:t>
      </w:r>
    </w:p>
    <w:p w:rsidR="00BE1E56" w:rsidRDefault="00BE1E56" w:rsidP="001A7FC3">
      <w:pPr>
        <w:tabs>
          <w:tab w:val="left" w:pos="2892"/>
        </w:tabs>
      </w:pPr>
      <w:r>
        <w:lastRenderedPageBreak/>
        <w:t>JC requested the Board consider signing off on the accounts. The Board confirmed that they are satisfied the accounts have been signed off</w:t>
      </w:r>
      <w:r w:rsidR="009813EA">
        <w:t>.</w:t>
      </w:r>
    </w:p>
    <w:p w:rsidR="00BE1E56" w:rsidRDefault="00BE1E56" w:rsidP="001A7FC3">
      <w:pPr>
        <w:tabs>
          <w:tab w:val="left" w:pos="2892"/>
        </w:tabs>
      </w:pPr>
      <w:r>
        <w:t>The internal auditors advised that the internal control mechanisms in place are satisfactory and the Audit Committee is satisfied of these</w:t>
      </w:r>
      <w:r w:rsidR="00F23FC9">
        <w:t>.</w:t>
      </w:r>
    </w:p>
    <w:p w:rsidR="00D30689" w:rsidRPr="009813EA" w:rsidRDefault="00D30689" w:rsidP="009813EA">
      <w:pPr>
        <w:pStyle w:val="ListParagraph"/>
        <w:numPr>
          <w:ilvl w:val="0"/>
          <w:numId w:val="1"/>
        </w:numPr>
        <w:tabs>
          <w:tab w:val="left" w:pos="2892"/>
        </w:tabs>
        <w:rPr>
          <w:b/>
        </w:rPr>
      </w:pPr>
      <w:r w:rsidRPr="009813EA">
        <w:rPr>
          <w:b/>
        </w:rPr>
        <w:t>Directors Report</w:t>
      </w:r>
    </w:p>
    <w:p w:rsidR="00BE1E56" w:rsidRPr="001D6570" w:rsidRDefault="00BE1E56" w:rsidP="001A7FC3">
      <w:pPr>
        <w:tabs>
          <w:tab w:val="left" w:pos="2892"/>
        </w:tabs>
        <w:rPr>
          <w:b/>
          <w:i/>
        </w:rPr>
      </w:pPr>
      <w:r w:rsidRPr="001D6570">
        <w:rPr>
          <w:b/>
          <w:i/>
        </w:rPr>
        <w:t>Recruitment</w:t>
      </w:r>
    </w:p>
    <w:p w:rsidR="00BE1E56" w:rsidRDefault="00BE1E56" w:rsidP="001A7FC3">
      <w:pPr>
        <w:tabs>
          <w:tab w:val="left" w:pos="2892"/>
        </w:tabs>
      </w:pPr>
      <w:r>
        <w:t>KC advised that CDR recruitment</w:t>
      </w:r>
      <w:r w:rsidR="009813EA">
        <w:t xml:space="preserve"> delays represent</w:t>
      </w:r>
      <w:r>
        <w:t xml:space="preserve"> a significant challenge to the core business. She </w:t>
      </w:r>
      <w:r w:rsidR="009813EA">
        <w:t>reported</w:t>
      </w:r>
      <w:r>
        <w:t xml:space="preserve"> </w:t>
      </w:r>
      <w:r w:rsidR="009813EA">
        <w:t>having</w:t>
      </w:r>
      <w:r w:rsidR="00620E6A">
        <w:t xml:space="preserve"> written to the Department with a business case to review the nursing grade requirement. AG advised that N</w:t>
      </w:r>
      <w:r w:rsidR="00F23FC9">
        <w:t>ICR</w:t>
      </w:r>
      <w:r w:rsidR="00620E6A">
        <w:t xml:space="preserve"> do not have a nursing requirement in Northern Ireland. </w:t>
      </w:r>
    </w:p>
    <w:p w:rsidR="00620E6A" w:rsidRDefault="009813EA" w:rsidP="001A7FC3">
      <w:pPr>
        <w:tabs>
          <w:tab w:val="left" w:pos="2892"/>
        </w:tabs>
      </w:pPr>
      <w:r>
        <w:t xml:space="preserve">The </w:t>
      </w:r>
      <w:r w:rsidR="00620E6A">
        <w:t xml:space="preserve">Board </w:t>
      </w:r>
      <w:r>
        <w:t>confirmed their support</w:t>
      </w:r>
      <w:r w:rsidR="00620E6A">
        <w:t xml:space="preserve"> of this change and will support with a letter from the Board if required</w:t>
      </w:r>
      <w:r>
        <w:t>.</w:t>
      </w:r>
    </w:p>
    <w:p w:rsidR="00620E6A" w:rsidRDefault="00620E6A" w:rsidP="001A7FC3">
      <w:pPr>
        <w:tabs>
          <w:tab w:val="left" w:pos="2892"/>
        </w:tabs>
      </w:pPr>
      <w:r>
        <w:t xml:space="preserve">AG suggested increasing flexibility through floating staff, KC advised that this will be achieved through </w:t>
      </w:r>
      <w:r w:rsidR="009813EA">
        <w:t xml:space="preserve">the establishment of </w:t>
      </w:r>
      <w:r>
        <w:t>remote access</w:t>
      </w:r>
      <w:r w:rsidR="009813EA">
        <w:t xml:space="preserve"> arrangements which is currently underway.</w:t>
      </w:r>
    </w:p>
    <w:p w:rsidR="00620E6A" w:rsidRDefault="00620E6A" w:rsidP="001A7FC3">
      <w:pPr>
        <w:tabs>
          <w:tab w:val="left" w:pos="2892"/>
        </w:tabs>
      </w:pPr>
      <w:r>
        <w:t xml:space="preserve">KC advised that positions for Research Project Manager and an </w:t>
      </w:r>
      <w:r w:rsidR="00F23FC9">
        <w:t>I</w:t>
      </w:r>
      <w:r>
        <w:t xml:space="preserve">nformation </w:t>
      </w:r>
      <w:r w:rsidR="00F23FC9">
        <w:t>T</w:t>
      </w:r>
      <w:r>
        <w:t xml:space="preserve">echnology </w:t>
      </w:r>
      <w:r w:rsidR="00F23FC9">
        <w:t>M</w:t>
      </w:r>
      <w:r>
        <w:t>anager</w:t>
      </w:r>
    </w:p>
    <w:p w:rsidR="00620E6A" w:rsidRDefault="00620E6A" w:rsidP="001A7FC3">
      <w:pPr>
        <w:tabs>
          <w:tab w:val="left" w:pos="2892"/>
        </w:tabs>
      </w:pPr>
      <w:r>
        <w:t xml:space="preserve">AG enquired as to the status of strengthening public health. KC advised that </w:t>
      </w:r>
      <w:r w:rsidR="009813EA">
        <w:t xml:space="preserve">a number of approaches will be applied including a proposal to employ a specialist in Public Health and the development of public health training role of the NCRI in partnership with the NCCP. </w:t>
      </w:r>
      <w:r w:rsidR="001D6570">
        <w:t xml:space="preserve">AG highlighted the importance of making opportunities </w:t>
      </w:r>
      <w:r>
        <w:t>attractive to Public Health trainees</w:t>
      </w:r>
    </w:p>
    <w:p w:rsidR="00620E6A" w:rsidRDefault="00620E6A" w:rsidP="001A7FC3">
      <w:pPr>
        <w:tabs>
          <w:tab w:val="left" w:pos="2892"/>
        </w:tabs>
      </w:pPr>
      <w:r>
        <w:t>AG enquired as to use of annual performance review. KC advised that a programme is currently being re-established</w:t>
      </w:r>
    </w:p>
    <w:p w:rsidR="00620E6A" w:rsidRPr="001D6570" w:rsidRDefault="00620E6A" w:rsidP="001A7FC3">
      <w:pPr>
        <w:tabs>
          <w:tab w:val="left" w:pos="2892"/>
        </w:tabs>
        <w:rPr>
          <w:b/>
          <w:i/>
        </w:rPr>
      </w:pPr>
      <w:r w:rsidRPr="001D6570">
        <w:rPr>
          <w:b/>
          <w:i/>
        </w:rPr>
        <w:t>Data registration and GDPR</w:t>
      </w:r>
    </w:p>
    <w:p w:rsidR="00620E6A" w:rsidRDefault="00620E6A" w:rsidP="001A7FC3">
      <w:pPr>
        <w:tabs>
          <w:tab w:val="left" w:pos="2892"/>
        </w:tabs>
      </w:pPr>
      <w:r>
        <w:t>KC advised that internal DPO will be in post on April 1</w:t>
      </w:r>
      <w:r>
        <w:rPr>
          <w:vertAlign w:val="superscript"/>
        </w:rPr>
        <w:t xml:space="preserve">st </w:t>
      </w:r>
    </w:p>
    <w:p w:rsidR="00620E6A" w:rsidRDefault="00620E6A" w:rsidP="001A7FC3">
      <w:pPr>
        <w:tabs>
          <w:tab w:val="left" w:pos="2892"/>
        </w:tabs>
      </w:pPr>
      <w:r>
        <w:t xml:space="preserve">KC advised the process of setting up </w:t>
      </w:r>
      <w:r w:rsidR="00D30689">
        <w:t>Data Sharing Agreements with all hospitals</w:t>
      </w:r>
    </w:p>
    <w:p w:rsidR="00D30689" w:rsidRDefault="00D30689" w:rsidP="001A7FC3">
      <w:pPr>
        <w:tabs>
          <w:tab w:val="left" w:pos="2892"/>
        </w:tabs>
      </w:pPr>
      <w:r>
        <w:t xml:space="preserve">AG asked re the roll out of the cancer registration system where radiotherapy processing </w:t>
      </w:r>
    </w:p>
    <w:p w:rsidR="00D30689" w:rsidRPr="001D6570" w:rsidRDefault="00D30689" w:rsidP="001A7FC3">
      <w:pPr>
        <w:tabs>
          <w:tab w:val="left" w:pos="2892"/>
        </w:tabs>
        <w:rPr>
          <w:b/>
          <w:i/>
        </w:rPr>
      </w:pPr>
      <w:r w:rsidRPr="001D6570">
        <w:rPr>
          <w:b/>
          <w:i/>
        </w:rPr>
        <w:t xml:space="preserve">Cancer </w:t>
      </w:r>
      <w:r w:rsidR="001D6570">
        <w:rPr>
          <w:b/>
          <w:i/>
        </w:rPr>
        <w:t>Intelligence</w:t>
      </w:r>
      <w:r w:rsidR="001D6570" w:rsidRPr="001D6570">
        <w:rPr>
          <w:b/>
          <w:i/>
        </w:rPr>
        <w:t xml:space="preserve"> </w:t>
      </w:r>
      <w:r w:rsidR="001D6570">
        <w:rPr>
          <w:b/>
          <w:i/>
        </w:rPr>
        <w:t xml:space="preserve">and </w:t>
      </w:r>
      <w:r w:rsidR="001D6570" w:rsidRPr="001D6570">
        <w:rPr>
          <w:b/>
          <w:i/>
        </w:rPr>
        <w:t>Research</w:t>
      </w:r>
    </w:p>
    <w:p w:rsidR="00F23FC9" w:rsidRDefault="00D30689" w:rsidP="001A7FC3">
      <w:pPr>
        <w:tabs>
          <w:tab w:val="left" w:pos="2892"/>
        </w:tabs>
      </w:pPr>
      <w:r>
        <w:t>Department has requested a report from NCR</w:t>
      </w:r>
      <w:r w:rsidR="00F23FC9">
        <w:t>I</w:t>
      </w:r>
      <w:r>
        <w:t xml:space="preserve"> on research </w:t>
      </w:r>
      <w:r w:rsidR="001D6570">
        <w:t xml:space="preserve">which </w:t>
      </w:r>
      <w:r w:rsidR="00F23FC9">
        <w:t>will be provided for next Board meeting</w:t>
      </w:r>
    </w:p>
    <w:p w:rsidR="00D30689" w:rsidRDefault="001D6570" w:rsidP="001A7FC3">
      <w:pPr>
        <w:tabs>
          <w:tab w:val="left" w:pos="2892"/>
        </w:tabs>
      </w:pPr>
      <w:r>
        <w:t xml:space="preserve">The </w:t>
      </w:r>
      <w:r w:rsidR="00D30689">
        <w:t>Board thanked the NCR</w:t>
      </w:r>
      <w:r w:rsidR="00F23FC9">
        <w:t>I</w:t>
      </w:r>
      <w:r w:rsidR="00D30689">
        <w:t xml:space="preserve"> for their research output over the year</w:t>
      </w:r>
    </w:p>
    <w:p w:rsidR="00620E6A" w:rsidRDefault="001D6570" w:rsidP="001A7FC3">
      <w:pPr>
        <w:tabs>
          <w:tab w:val="left" w:pos="2892"/>
        </w:tabs>
      </w:pPr>
      <w:r>
        <w:t>A l</w:t>
      </w:r>
      <w:r w:rsidR="00D30689">
        <w:t>ay summary of the registry reports was suggested by AG</w:t>
      </w:r>
      <w:r>
        <w:t xml:space="preserve">. This suggestion was welcomed and </w:t>
      </w:r>
      <w:proofErr w:type="gramStart"/>
      <w:r>
        <w:t>agreed</w:t>
      </w:r>
      <w:proofErr w:type="gramEnd"/>
      <w:r>
        <w:t xml:space="preserve"> by the Board.</w:t>
      </w:r>
    </w:p>
    <w:p w:rsidR="00D30689" w:rsidRPr="00F41693" w:rsidRDefault="00F41693" w:rsidP="00F41693">
      <w:pPr>
        <w:pStyle w:val="ListParagraph"/>
        <w:numPr>
          <w:ilvl w:val="0"/>
          <w:numId w:val="1"/>
        </w:numPr>
        <w:tabs>
          <w:tab w:val="left" w:pos="2892"/>
        </w:tabs>
        <w:rPr>
          <w:b/>
        </w:rPr>
      </w:pPr>
      <w:r>
        <w:rPr>
          <w:b/>
        </w:rPr>
        <w:t>A</w:t>
      </w:r>
      <w:r w:rsidR="00D30689" w:rsidRPr="00F41693">
        <w:rPr>
          <w:b/>
        </w:rPr>
        <w:t>udit Committee Report</w:t>
      </w:r>
    </w:p>
    <w:p w:rsidR="00D30689" w:rsidRDefault="00D30689" w:rsidP="001A7FC3">
      <w:pPr>
        <w:tabs>
          <w:tab w:val="left" w:pos="2892"/>
        </w:tabs>
      </w:pPr>
      <w:r w:rsidRPr="00D30689">
        <w:t xml:space="preserve">FH advised the committee met the previous week and summarised main recommendations on </w:t>
      </w:r>
      <w:r>
        <w:t>audit, reporting on risks, internal reporting o</w:t>
      </w:r>
      <w:r w:rsidR="00F41693">
        <w:t>n data and registration.</w:t>
      </w:r>
    </w:p>
    <w:p w:rsidR="00D30689" w:rsidRDefault="00D30689" w:rsidP="001A7FC3">
      <w:pPr>
        <w:tabs>
          <w:tab w:val="left" w:pos="2892"/>
        </w:tabs>
      </w:pPr>
      <w:r>
        <w:t xml:space="preserve">SM has moved to a new role but has been requested to remain on the Audit Committee as he has been invaluable to the Audit Committee. </w:t>
      </w:r>
    </w:p>
    <w:p w:rsidR="00D30689" w:rsidRPr="00F41693" w:rsidRDefault="00886A46" w:rsidP="00F41693">
      <w:pPr>
        <w:pStyle w:val="ListParagraph"/>
        <w:numPr>
          <w:ilvl w:val="0"/>
          <w:numId w:val="1"/>
        </w:numPr>
        <w:tabs>
          <w:tab w:val="left" w:pos="2892"/>
        </w:tabs>
        <w:rPr>
          <w:b/>
        </w:rPr>
      </w:pPr>
      <w:r>
        <w:rPr>
          <w:b/>
        </w:rPr>
        <w:lastRenderedPageBreak/>
        <w:t>Cervical Check Review</w:t>
      </w:r>
      <w:r w:rsidR="00F41693" w:rsidRPr="00F41693">
        <w:rPr>
          <w:b/>
        </w:rPr>
        <w:t xml:space="preserve"> </w:t>
      </w:r>
      <w:r w:rsidR="00D30689" w:rsidRPr="00F41693">
        <w:rPr>
          <w:b/>
        </w:rPr>
        <w:t>Implementation Plan</w:t>
      </w:r>
    </w:p>
    <w:p w:rsidR="00D30689" w:rsidRDefault="00D30689" w:rsidP="001A7FC3">
      <w:pPr>
        <w:tabs>
          <w:tab w:val="left" w:pos="2892"/>
        </w:tabs>
      </w:pPr>
      <w:r>
        <w:t xml:space="preserve">KC has advised there has been no official start to work on </w:t>
      </w:r>
      <w:r w:rsidR="00F23FC9">
        <w:t>S</w:t>
      </w:r>
      <w:r>
        <w:t xml:space="preserve">cally recommendations and work planned to commence on Q1 has been delayed until Q2. She advised the HSE NCRI collaborative effort </w:t>
      </w:r>
      <w:r w:rsidR="008257A9">
        <w:t>has also been established</w:t>
      </w:r>
    </w:p>
    <w:p w:rsidR="008257A9" w:rsidRDefault="008257A9" w:rsidP="001A7FC3">
      <w:pPr>
        <w:tabs>
          <w:tab w:val="left" w:pos="2892"/>
        </w:tabs>
      </w:pPr>
      <w:r>
        <w:t>JC enquired as to the potential of timeliness improvement. CD advised that timeliness could be advanced between 3 and 6 months without reviewing data architecture</w:t>
      </w:r>
    </w:p>
    <w:p w:rsidR="008257A9" w:rsidRDefault="008257A9" w:rsidP="001A7FC3">
      <w:pPr>
        <w:tabs>
          <w:tab w:val="left" w:pos="2892"/>
        </w:tabs>
      </w:pPr>
      <w:r>
        <w:t>JC advised that IARC have been invited to undertake peer-review of NCR. AG advised of the value of patient and funder involvement as part of the peer-review team.</w:t>
      </w:r>
    </w:p>
    <w:p w:rsidR="008257A9" w:rsidRPr="008257A9" w:rsidRDefault="00F41693" w:rsidP="001A7FC3">
      <w:pPr>
        <w:tabs>
          <w:tab w:val="left" w:pos="2892"/>
        </w:tabs>
        <w:rPr>
          <w:b/>
        </w:rPr>
      </w:pPr>
      <w:r>
        <w:rPr>
          <w:b/>
        </w:rPr>
        <w:t xml:space="preserve">Action: </w:t>
      </w:r>
      <w:r w:rsidR="008257A9" w:rsidRPr="008257A9">
        <w:rPr>
          <w:b/>
        </w:rPr>
        <w:t xml:space="preserve">AG agreed to circulate the NICR peer review </w:t>
      </w:r>
      <w:r w:rsidR="008257A9">
        <w:rPr>
          <w:b/>
        </w:rPr>
        <w:t>report published in 2018</w:t>
      </w:r>
    </w:p>
    <w:p w:rsidR="008257A9" w:rsidRDefault="008257A9" w:rsidP="001A7FC3">
      <w:pPr>
        <w:tabs>
          <w:tab w:val="left" w:pos="2892"/>
        </w:tabs>
      </w:pPr>
      <w:r>
        <w:t>KC advised that the task of establishing a National Screening Registry is a complex challenge which will be taken forward by the HSE / NCRI collaboration.</w:t>
      </w:r>
    </w:p>
    <w:p w:rsidR="008257A9" w:rsidRDefault="008257A9" w:rsidP="001A7FC3">
      <w:pPr>
        <w:tabs>
          <w:tab w:val="left" w:pos="2892"/>
        </w:tabs>
      </w:pPr>
      <w:r>
        <w:t>JC advised that</w:t>
      </w:r>
      <w:r w:rsidR="00F41693">
        <w:t xml:space="preserve"> he attended a</w:t>
      </w:r>
      <w:r>
        <w:t xml:space="preserve"> </w:t>
      </w:r>
      <w:r w:rsidR="00F41693">
        <w:t xml:space="preserve">meeting on the </w:t>
      </w:r>
      <w:r>
        <w:t xml:space="preserve">relationship between state bodies and aegis bodies </w:t>
      </w:r>
      <w:r w:rsidR="00F41693">
        <w:t>and highlighted some</w:t>
      </w:r>
      <w:r>
        <w:t xml:space="preserve"> very useful recommenda</w:t>
      </w:r>
      <w:r w:rsidR="007A7372">
        <w:t>tions particularly on training.</w:t>
      </w:r>
      <w:r w:rsidR="00F41693">
        <w:t xml:space="preserve"> These will be shared in due course.</w:t>
      </w:r>
    </w:p>
    <w:p w:rsidR="008257A9" w:rsidRPr="00F41693" w:rsidRDefault="008257A9" w:rsidP="00F41693">
      <w:pPr>
        <w:pStyle w:val="ListParagraph"/>
        <w:numPr>
          <w:ilvl w:val="0"/>
          <w:numId w:val="1"/>
        </w:numPr>
        <w:tabs>
          <w:tab w:val="left" w:pos="2892"/>
        </w:tabs>
        <w:rPr>
          <w:b/>
        </w:rPr>
      </w:pPr>
      <w:r w:rsidRPr="00F41693">
        <w:rPr>
          <w:b/>
        </w:rPr>
        <w:t>Data Quality</w:t>
      </w:r>
    </w:p>
    <w:p w:rsidR="008257A9" w:rsidRDefault="008257A9" w:rsidP="008257A9">
      <w:pPr>
        <w:tabs>
          <w:tab w:val="left" w:pos="2892"/>
          <w:tab w:val="left" w:pos="8256"/>
        </w:tabs>
      </w:pPr>
      <w:r w:rsidRPr="008257A9">
        <w:t>A paper will come before the Board at the next meeting</w:t>
      </w:r>
      <w:r>
        <w:t xml:space="preserve"> on data quality</w:t>
      </w:r>
    </w:p>
    <w:p w:rsidR="008257A9" w:rsidRDefault="008257A9" w:rsidP="008257A9">
      <w:pPr>
        <w:tabs>
          <w:tab w:val="left" w:pos="2892"/>
          <w:tab w:val="left" w:pos="8256"/>
        </w:tabs>
      </w:pPr>
      <w:r>
        <w:t>AG advised that the performance indicators developed by the UKAICR should be a key part of the quality programme and it has been very useful at the NICR and that even sharing for a previous year would be very useful</w:t>
      </w:r>
    </w:p>
    <w:p w:rsidR="008257A9" w:rsidRDefault="007A7372" w:rsidP="008257A9">
      <w:pPr>
        <w:tabs>
          <w:tab w:val="left" w:pos="2892"/>
          <w:tab w:val="left" w:pos="8256"/>
        </w:tabs>
      </w:pPr>
      <w:r>
        <w:t>Letter of engagement – co</w:t>
      </w:r>
    </w:p>
    <w:p w:rsidR="007A7372" w:rsidRPr="00F37E0D" w:rsidRDefault="007A7372" w:rsidP="00F37E0D">
      <w:pPr>
        <w:pStyle w:val="ListParagraph"/>
        <w:numPr>
          <w:ilvl w:val="0"/>
          <w:numId w:val="1"/>
        </w:numPr>
        <w:tabs>
          <w:tab w:val="left" w:pos="2892"/>
          <w:tab w:val="left" w:pos="8256"/>
        </w:tabs>
        <w:rPr>
          <w:b/>
        </w:rPr>
      </w:pPr>
      <w:r w:rsidRPr="00F37E0D">
        <w:rPr>
          <w:b/>
        </w:rPr>
        <w:t>Charging policy</w:t>
      </w:r>
    </w:p>
    <w:p w:rsidR="007A7372" w:rsidRDefault="007A7372" w:rsidP="008257A9">
      <w:pPr>
        <w:tabs>
          <w:tab w:val="left" w:pos="2892"/>
          <w:tab w:val="left" w:pos="8256"/>
        </w:tabs>
      </w:pPr>
      <w:r>
        <w:t>CD introduced</w:t>
      </w:r>
      <w:r w:rsidR="00F37E0D">
        <w:t xml:space="preserve"> the charging policy, explained the requirement for this and requested approval.</w:t>
      </w:r>
    </w:p>
    <w:p w:rsidR="007A7372" w:rsidRDefault="007A7372" w:rsidP="008257A9">
      <w:pPr>
        <w:tabs>
          <w:tab w:val="left" w:pos="2892"/>
          <w:tab w:val="left" w:pos="8256"/>
        </w:tabs>
      </w:pPr>
      <w:r>
        <w:t>AG advised that the 3</w:t>
      </w:r>
      <w:r w:rsidRPr="007A7372">
        <w:rPr>
          <w:vertAlign w:val="superscript"/>
        </w:rPr>
        <w:t>rd</w:t>
      </w:r>
      <w:r>
        <w:t xml:space="preserve"> party funded research should not be given the expectation of being excluded from charging</w:t>
      </w:r>
      <w:r w:rsidR="00F37E0D">
        <w:t>. The Board agreed. The charging policy has been approved subject to this amendment.</w:t>
      </w:r>
    </w:p>
    <w:p w:rsidR="007A7372" w:rsidRPr="00F37E0D" w:rsidRDefault="007A7372" w:rsidP="00F37E0D">
      <w:pPr>
        <w:pStyle w:val="ListParagraph"/>
        <w:numPr>
          <w:ilvl w:val="0"/>
          <w:numId w:val="1"/>
        </w:numPr>
        <w:tabs>
          <w:tab w:val="left" w:pos="2892"/>
          <w:tab w:val="left" w:pos="8256"/>
        </w:tabs>
        <w:rPr>
          <w:b/>
        </w:rPr>
      </w:pPr>
      <w:r w:rsidRPr="00F37E0D">
        <w:rPr>
          <w:b/>
        </w:rPr>
        <w:t>Risk register</w:t>
      </w:r>
    </w:p>
    <w:p w:rsidR="007A7372" w:rsidRDefault="00F37E0D" w:rsidP="008257A9">
      <w:pPr>
        <w:tabs>
          <w:tab w:val="left" w:pos="2892"/>
          <w:tab w:val="left" w:pos="8256"/>
        </w:tabs>
      </w:pPr>
      <w:r>
        <w:t>The risk register was reviewed and JC advised that f</w:t>
      </w:r>
      <w:r w:rsidR="007A7372">
        <w:t>unding of scally recommendations reflects the greatest risk to the organisation</w:t>
      </w:r>
      <w:r>
        <w:t xml:space="preserve">. JC also highlighted the risks around integration between NCRI and new cancer database systems and asked if NCRI staff were involved in the development of the MEDLIS system. </w:t>
      </w:r>
    </w:p>
    <w:p w:rsidR="00F37E0D" w:rsidRDefault="00F37E0D" w:rsidP="008257A9">
      <w:pPr>
        <w:tabs>
          <w:tab w:val="left" w:pos="2892"/>
          <w:tab w:val="left" w:pos="8256"/>
        </w:tabs>
      </w:pPr>
      <w:r w:rsidRPr="00F37E0D">
        <w:rPr>
          <w:b/>
        </w:rPr>
        <w:t>Action:</w:t>
      </w:r>
      <w:r w:rsidRPr="00F37E0D">
        <w:t xml:space="preserve"> </w:t>
      </w:r>
      <w:r w:rsidRPr="00F37E0D">
        <w:rPr>
          <w:b/>
        </w:rPr>
        <w:t xml:space="preserve">KC will write to </w:t>
      </w:r>
      <w:proofErr w:type="spellStart"/>
      <w:r w:rsidRPr="00F37E0D">
        <w:rPr>
          <w:b/>
        </w:rPr>
        <w:t>Medlis</w:t>
      </w:r>
      <w:proofErr w:type="spellEnd"/>
      <w:r w:rsidRPr="00F37E0D">
        <w:rPr>
          <w:b/>
        </w:rPr>
        <w:t xml:space="preserve"> committee seeking membership of the committee</w:t>
      </w:r>
    </w:p>
    <w:p w:rsidR="001A380B" w:rsidRDefault="007A7372" w:rsidP="008257A9">
      <w:pPr>
        <w:tabs>
          <w:tab w:val="left" w:pos="2892"/>
          <w:tab w:val="left" w:pos="8256"/>
        </w:tabs>
      </w:pPr>
      <w:r>
        <w:t>FH advised that the</w:t>
      </w:r>
      <w:r w:rsidR="001A380B">
        <w:t xml:space="preserve"> full</w:t>
      </w:r>
      <w:r>
        <w:t xml:space="preserve"> risk register should be shared with the Depar</w:t>
      </w:r>
      <w:r w:rsidR="00F37E0D">
        <w:t xml:space="preserve">tment and </w:t>
      </w:r>
      <w:r w:rsidR="001A380B">
        <w:t>JC requested full report is shared with the Board at each meeting</w:t>
      </w:r>
    </w:p>
    <w:p w:rsidR="001A380B" w:rsidRDefault="00F37E0D" w:rsidP="008257A9">
      <w:pPr>
        <w:tabs>
          <w:tab w:val="left" w:pos="2892"/>
          <w:tab w:val="left" w:pos="8256"/>
        </w:tabs>
      </w:pPr>
      <w:r w:rsidRPr="00F37E0D">
        <w:rPr>
          <w:b/>
        </w:rPr>
        <w:t>Action:</w:t>
      </w:r>
      <w:r w:rsidRPr="00F37E0D">
        <w:t xml:space="preserve"> </w:t>
      </w:r>
      <w:r>
        <w:rPr>
          <w:b/>
        </w:rPr>
        <w:t>NCRI to regularly share the risk register with both Department and Board</w:t>
      </w:r>
    </w:p>
    <w:p w:rsidR="001A380B" w:rsidRPr="00F46387" w:rsidRDefault="001A380B" w:rsidP="00F46387">
      <w:pPr>
        <w:pStyle w:val="ListParagraph"/>
        <w:numPr>
          <w:ilvl w:val="0"/>
          <w:numId w:val="1"/>
        </w:numPr>
        <w:tabs>
          <w:tab w:val="left" w:pos="2892"/>
          <w:tab w:val="left" w:pos="8256"/>
        </w:tabs>
        <w:rPr>
          <w:b/>
        </w:rPr>
      </w:pPr>
      <w:r w:rsidRPr="00F46387">
        <w:rPr>
          <w:b/>
        </w:rPr>
        <w:t>Performance Delivery Agreement / Oversight Agreement</w:t>
      </w:r>
    </w:p>
    <w:p w:rsidR="001A380B" w:rsidRDefault="001A380B" w:rsidP="008257A9">
      <w:pPr>
        <w:tabs>
          <w:tab w:val="left" w:pos="2892"/>
          <w:tab w:val="left" w:pos="8256"/>
        </w:tabs>
      </w:pPr>
      <w:r>
        <w:lastRenderedPageBreak/>
        <w:t>KC advised objectives for NCRI should be aligned with the legislation of the NCRI and that it should be updated for 2019 and should be signed early in the year</w:t>
      </w:r>
    </w:p>
    <w:p w:rsidR="001A380B" w:rsidRDefault="00F46387" w:rsidP="008257A9">
      <w:pPr>
        <w:tabs>
          <w:tab w:val="left" w:pos="2892"/>
          <w:tab w:val="left" w:pos="8256"/>
        </w:tabs>
      </w:pPr>
      <w:r>
        <w:t>The Board agreed t</w:t>
      </w:r>
      <w:r w:rsidR="001A380B">
        <w:t>he agreement should be signed by both the Director and NCR</w:t>
      </w:r>
      <w:r>
        <w:t>I</w:t>
      </w:r>
      <w:r w:rsidR="001A380B">
        <w:t xml:space="preserve"> Chair</w:t>
      </w:r>
      <w:r>
        <w:t xml:space="preserve"> and </w:t>
      </w:r>
      <w:r w:rsidR="001A380B">
        <w:t>AG advised that the signatory names should be printed</w:t>
      </w:r>
      <w:r>
        <w:t xml:space="preserve"> for clarity.</w:t>
      </w:r>
    </w:p>
    <w:p w:rsidR="00F46387" w:rsidRDefault="001A380B" w:rsidP="008257A9">
      <w:pPr>
        <w:tabs>
          <w:tab w:val="left" w:pos="2892"/>
          <w:tab w:val="left" w:pos="8256"/>
        </w:tabs>
      </w:pPr>
      <w:r>
        <w:t xml:space="preserve">FH advised there was no indication of the obligations of DOH in a performance delivery agreement regarding budget and would request that the </w:t>
      </w:r>
      <w:r w:rsidR="00F46387">
        <w:t>Performance Delivery Agreement would be amended to reflect their respective responsibilities.</w:t>
      </w:r>
    </w:p>
    <w:p w:rsidR="001A380B" w:rsidRDefault="001A380B" w:rsidP="008257A9">
      <w:pPr>
        <w:tabs>
          <w:tab w:val="left" w:pos="2892"/>
          <w:tab w:val="left" w:pos="8256"/>
        </w:tabs>
      </w:pPr>
      <w:r>
        <w:t>AG advised there needs to be consis</w:t>
      </w:r>
      <w:r w:rsidR="00F46387">
        <w:t>tency</w:t>
      </w:r>
      <w:r>
        <w:t xml:space="preserve"> between the NCRI, strategy and Scally Report</w:t>
      </w:r>
      <w:r w:rsidR="00F46387">
        <w:t xml:space="preserve">. The Board agreed that this approach should be applied. </w:t>
      </w:r>
    </w:p>
    <w:p w:rsidR="00F46387" w:rsidRPr="00F46387" w:rsidRDefault="00F46387" w:rsidP="008257A9">
      <w:pPr>
        <w:tabs>
          <w:tab w:val="left" w:pos="2892"/>
          <w:tab w:val="left" w:pos="8256"/>
        </w:tabs>
        <w:rPr>
          <w:b/>
        </w:rPr>
      </w:pPr>
      <w:r w:rsidRPr="00F46387">
        <w:rPr>
          <w:b/>
        </w:rPr>
        <w:t>Action</w:t>
      </w:r>
      <w:r>
        <w:rPr>
          <w:b/>
        </w:rPr>
        <w:t xml:space="preserve">: </w:t>
      </w:r>
      <w:r w:rsidR="00F23FC9">
        <w:rPr>
          <w:b/>
        </w:rPr>
        <w:t xml:space="preserve">KC to revised draft agreements for next Board meeting. </w:t>
      </w:r>
      <w:r>
        <w:rPr>
          <w:b/>
        </w:rPr>
        <w:t xml:space="preserve">NCRI </w:t>
      </w:r>
      <w:r w:rsidR="00F23FC9">
        <w:rPr>
          <w:b/>
        </w:rPr>
        <w:t xml:space="preserve">Board </w:t>
      </w:r>
      <w:r>
        <w:rPr>
          <w:b/>
        </w:rPr>
        <w:t>to review agreement</w:t>
      </w:r>
      <w:r w:rsidR="00F23FC9">
        <w:rPr>
          <w:b/>
        </w:rPr>
        <w:t>s</w:t>
      </w:r>
      <w:r>
        <w:rPr>
          <w:b/>
        </w:rPr>
        <w:t xml:space="preserve"> accordingly with the DOH. </w:t>
      </w:r>
    </w:p>
    <w:p w:rsidR="001A380B" w:rsidRPr="00F46387" w:rsidRDefault="004B1ED0" w:rsidP="00F46387">
      <w:pPr>
        <w:pStyle w:val="ListParagraph"/>
        <w:numPr>
          <w:ilvl w:val="0"/>
          <w:numId w:val="1"/>
        </w:numPr>
        <w:tabs>
          <w:tab w:val="left" w:pos="2892"/>
          <w:tab w:val="left" w:pos="8256"/>
        </w:tabs>
        <w:rPr>
          <w:b/>
        </w:rPr>
      </w:pPr>
      <w:r w:rsidRPr="00F46387">
        <w:rPr>
          <w:b/>
        </w:rPr>
        <w:t>Publication Plan</w:t>
      </w:r>
    </w:p>
    <w:p w:rsidR="004B1ED0" w:rsidRDefault="004B1ED0" w:rsidP="008257A9">
      <w:pPr>
        <w:tabs>
          <w:tab w:val="left" w:pos="2892"/>
          <w:tab w:val="left" w:pos="8256"/>
        </w:tabs>
      </w:pPr>
      <w:r>
        <w:t>JC welcomed the</w:t>
      </w:r>
      <w:r w:rsidR="00F46387">
        <w:t xml:space="preserve"> development of a three year publication plan and the Board approved the plan. </w:t>
      </w:r>
    </w:p>
    <w:p w:rsidR="004B1ED0" w:rsidRPr="00F46387" w:rsidRDefault="004B1ED0" w:rsidP="00F46387">
      <w:pPr>
        <w:pStyle w:val="ListParagraph"/>
        <w:numPr>
          <w:ilvl w:val="0"/>
          <w:numId w:val="1"/>
        </w:numPr>
        <w:tabs>
          <w:tab w:val="left" w:pos="2892"/>
          <w:tab w:val="left" w:pos="8256"/>
        </w:tabs>
        <w:rPr>
          <w:b/>
        </w:rPr>
      </w:pPr>
      <w:r w:rsidRPr="00F46387">
        <w:rPr>
          <w:b/>
        </w:rPr>
        <w:t>Policy on conflict of interest</w:t>
      </w:r>
    </w:p>
    <w:p w:rsidR="004B1ED0" w:rsidRDefault="004B1ED0" w:rsidP="008257A9">
      <w:pPr>
        <w:tabs>
          <w:tab w:val="left" w:pos="2892"/>
          <w:tab w:val="left" w:pos="8256"/>
        </w:tabs>
      </w:pPr>
      <w:r>
        <w:t>JC advised this should be retained and is a useful and valuable policy document</w:t>
      </w:r>
    </w:p>
    <w:p w:rsidR="004B1ED0" w:rsidRDefault="004B1ED0" w:rsidP="008257A9">
      <w:pPr>
        <w:tabs>
          <w:tab w:val="left" w:pos="2892"/>
          <w:tab w:val="left" w:pos="8256"/>
        </w:tabs>
      </w:pPr>
      <w:r>
        <w:t>Board agreed to confirm no conflict of interest in advance of</w:t>
      </w:r>
      <w:r w:rsidR="00F46387">
        <w:t xml:space="preserve"> all future</w:t>
      </w:r>
      <w:r>
        <w:t xml:space="preserve"> meetings</w:t>
      </w:r>
    </w:p>
    <w:p w:rsidR="004B1ED0" w:rsidRPr="00F46387" w:rsidRDefault="004B1ED0" w:rsidP="00F46387">
      <w:pPr>
        <w:pStyle w:val="ListParagraph"/>
        <w:numPr>
          <w:ilvl w:val="0"/>
          <w:numId w:val="1"/>
        </w:numPr>
        <w:tabs>
          <w:tab w:val="left" w:pos="2892"/>
          <w:tab w:val="left" w:pos="8256"/>
        </w:tabs>
        <w:rPr>
          <w:b/>
        </w:rPr>
      </w:pPr>
      <w:r w:rsidRPr="00F46387">
        <w:rPr>
          <w:b/>
        </w:rPr>
        <w:t>Policy on Social Media</w:t>
      </w:r>
    </w:p>
    <w:p w:rsidR="004B1ED0" w:rsidRDefault="004B1ED0" w:rsidP="008257A9">
      <w:pPr>
        <w:tabs>
          <w:tab w:val="left" w:pos="2892"/>
          <w:tab w:val="left" w:pos="8256"/>
        </w:tabs>
      </w:pPr>
      <w:r>
        <w:t>This policy was requested by the Board. KC advised that it would be updated accordingly</w:t>
      </w:r>
    </w:p>
    <w:p w:rsidR="004B1ED0" w:rsidRDefault="004B1ED0" w:rsidP="008257A9">
      <w:pPr>
        <w:tabs>
          <w:tab w:val="left" w:pos="2892"/>
          <w:tab w:val="left" w:pos="8256"/>
        </w:tabs>
      </w:pPr>
      <w:r>
        <w:t>JC advised that the policies should be updated in scheduled manner</w:t>
      </w:r>
      <w:r w:rsidR="00F46387">
        <w:t>. KC advised that all policies were currently under review and an agreed schedule of review will be followed.</w:t>
      </w:r>
    </w:p>
    <w:p w:rsidR="004B1ED0" w:rsidRPr="00F46387" w:rsidRDefault="004B1ED0" w:rsidP="00F46387">
      <w:pPr>
        <w:pStyle w:val="ListParagraph"/>
        <w:numPr>
          <w:ilvl w:val="0"/>
          <w:numId w:val="1"/>
        </w:numPr>
        <w:tabs>
          <w:tab w:val="left" w:pos="2892"/>
          <w:tab w:val="left" w:pos="8256"/>
        </w:tabs>
        <w:rPr>
          <w:b/>
        </w:rPr>
      </w:pPr>
      <w:r w:rsidRPr="00F46387">
        <w:rPr>
          <w:b/>
        </w:rPr>
        <w:t>Update on Board membership</w:t>
      </w:r>
    </w:p>
    <w:p w:rsidR="004B1ED0" w:rsidRDefault="004B1ED0" w:rsidP="00F46387">
      <w:pPr>
        <w:tabs>
          <w:tab w:val="left" w:pos="2892"/>
          <w:tab w:val="left" w:pos="4692"/>
        </w:tabs>
      </w:pPr>
      <w:r>
        <w:t xml:space="preserve">JC advised that </w:t>
      </w:r>
      <w:r w:rsidRPr="004B1ED0">
        <w:t xml:space="preserve">Board </w:t>
      </w:r>
      <w:r w:rsidR="00F46387">
        <w:t>recruitment is underway and further information will be available in due course.</w:t>
      </w:r>
    </w:p>
    <w:p w:rsidR="004B1ED0" w:rsidRPr="00F46387" w:rsidRDefault="004B1ED0" w:rsidP="00F46387">
      <w:pPr>
        <w:pStyle w:val="ListParagraph"/>
        <w:numPr>
          <w:ilvl w:val="0"/>
          <w:numId w:val="1"/>
        </w:numPr>
        <w:tabs>
          <w:tab w:val="left" w:pos="2892"/>
          <w:tab w:val="left" w:pos="8256"/>
        </w:tabs>
        <w:rPr>
          <w:b/>
        </w:rPr>
      </w:pPr>
      <w:r w:rsidRPr="00F46387">
        <w:rPr>
          <w:b/>
        </w:rPr>
        <w:t>CSO / NCRI Memorandum of Understanding</w:t>
      </w:r>
    </w:p>
    <w:p w:rsidR="00E22BFE" w:rsidRDefault="00E22BFE" w:rsidP="008257A9">
      <w:pPr>
        <w:tabs>
          <w:tab w:val="left" w:pos="2892"/>
          <w:tab w:val="left" w:pos="8256"/>
        </w:tabs>
      </w:pPr>
      <w:r>
        <w:t>AG advised that signato</w:t>
      </w:r>
      <w:r w:rsidR="00B952DE">
        <w:t xml:space="preserve">ry should be printed under the signature. </w:t>
      </w:r>
    </w:p>
    <w:p w:rsidR="00E22BFE" w:rsidRDefault="00E22BFE" w:rsidP="008257A9">
      <w:pPr>
        <w:tabs>
          <w:tab w:val="left" w:pos="2892"/>
          <w:tab w:val="left" w:pos="8256"/>
        </w:tabs>
      </w:pPr>
      <w:r>
        <w:t>AG also advised of the importance and value of ISO27001 security standards in terms of data security and control.</w:t>
      </w:r>
    </w:p>
    <w:p w:rsidR="00E22BFE" w:rsidRPr="00B952DE" w:rsidRDefault="00E22BFE" w:rsidP="00B952DE">
      <w:pPr>
        <w:pStyle w:val="ListParagraph"/>
        <w:numPr>
          <w:ilvl w:val="0"/>
          <w:numId w:val="1"/>
        </w:numPr>
        <w:tabs>
          <w:tab w:val="left" w:pos="2892"/>
          <w:tab w:val="left" w:pos="8256"/>
        </w:tabs>
        <w:rPr>
          <w:b/>
        </w:rPr>
      </w:pPr>
      <w:r w:rsidRPr="00B952DE">
        <w:rPr>
          <w:b/>
        </w:rPr>
        <w:t>AOB</w:t>
      </w:r>
    </w:p>
    <w:p w:rsidR="00E22BFE" w:rsidRDefault="00B952DE" w:rsidP="008257A9">
      <w:pPr>
        <w:tabs>
          <w:tab w:val="left" w:pos="2892"/>
          <w:tab w:val="left" w:pos="8256"/>
        </w:tabs>
      </w:pPr>
      <w:r>
        <w:t xml:space="preserve">JC and the Board congratulated </w:t>
      </w:r>
      <w:r w:rsidR="00E22BFE">
        <w:t xml:space="preserve">to CK who is now </w:t>
      </w:r>
      <w:r>
        <w:t xml:space="preserve">a </w:t>
      </w:r>
      <w:r w:rsidR="00E22BFE">
        <w:t>medical Director of clinical trials and has won funding from ICS for protected time to undertake her research</w:t>
      </w:r>
      <w:r>
        <w:t xml:space="preserve">. </w:t>
      </w:r>
    </w:p>
    <w:p w:rsidR="00E22BFE" w:rsidRPr="00B952DE" w:rsidRDefault="00E22BFE" w:rsidP="008257A9">
      <w:pPr>
        <w:tabs>
          <w:tab w:val="left" w:pos="2892"/>
          <w:tab w:val="left" w:pos="8256"/>
        </w:tabs>
        <w:rPr>
          <w:b/>
          <w:i/>
        </w:rPr>
      </w:pPr>
      <w:r w:rsidRPr="00B952DE">
        <w:rPr>
          <w:b/>
          <w:i/>
        </w:rPr>
        <w:t xml:space="preserve">Organisational structure </w:t>
      </w:r>
    </w:p>
    <w:p w:rsidR="00E50510" w:rsidRDefault="00E50510" w:rsidP="008257A9">
      <w:pPr>
        <w:tabs>
          <w:tab w:val="left" w:pos="2892"/>
          <w:tab w:val="left" w:pos="8256"/>
        </w:tabs>
      </w:pPr>
      <w:r>
        <w:t xml:space="preserve">Organisational restructure, previously decoupled from the job evaluation (in Crowe Report), is approved and to be implemented as part of new NCRI strategy. </w:t>
      </w:r>
      <w:r w:rsidR="00E22BFE">
        <w:t xml:space="preserve">KC advised that DOH / DPER will not </w:t>
      </w:r>
      <w:r w:rsidR="00E22BFE">
        <w:lastRenderedPageBreak/>
        <w:t>sanction any upgrade process for positions at the NCRI.</w:t>
      </w:r>
      <w:r w:rsidR="00166136">
        <w:t xml:space="preserve"> Board advised that there is no further potential for progress in this issue.</w:t>
      </w:r>
      <w:r>
        <w:t xml:space="preserve"> No changes will be implemented.</w:t>
      </w:r>
      <w:r w:rsidR="00166136">
        <w:t xml:space="preserve">  </w:t>
      </w:r>
    </w:p>
    <w:p w:rsidR="00166136" w:rsidRPr="00B952DE" w:rsidRDefault="00166136" w:rsidP="008257A9">
      <w:pPr>
        <w:tabs>
          <w:tab w:val="left" w:pos="2892"/>
          <w:tab w:val="left" w:pos="8256"/>
        </w:tabs>
        <w:rPr>
          <w:b/>
          <w:i/>
        </w:rPr>
      </w:pPr>
      <w:r w:rsidRPr="00B952DE">
        <w:rPr>
          <w:b/>
          <w:i/>
        </w:rPr>
        <w:t>National Cancer Registry Strategy</w:t>
      </w:r>
    </w:p>
    <w:p w:rsidR="00166136" w:rsidRDefault="00166136" w:rsidP="008257A9">
      <w:pPr>
        <w:tabs>
          <w:tab w:val="left" w:pos="2892"/>
          <w:tab w:val="left" w:pos="8256"/>
        </w:tabs>
      </w:pPr>
      <w:r>
        <w:t>JC requested comments</w:t>
      </w:r>
      <w:r w:rsidR="00B952DE">
        <w:t>, the following comments were provided</w:t>
      </w:r>
    </w:p>
    <w:p w:rsidR="00B952DE" w:rsidRDefault="00B952DE" w:rsidP="008257A9">
      <w:pPr>
        <w:tabs>
          <w:tab w:val="left" w:pos="2892"/>
          <w:tab w:val="left" w:pos="8256"/>
        </w:tabs>
      </w:pPr>
      <w:r>
        <w:t>KC a</w:t>
      </w:r>
      <w:r w:rsidR="00E63804">
        <w:t xml:space="preserve">dvised that the </w:t>
      </w:r>
      <w:r w:rsidR="00F07F49">
        <w:t xml:space="preserve">strategy </w:t>
      </w:r>
      <w:r w:rsidR="00E63804">
        <w:t xml:space="preserve">received positive input and feedback </w:t>
      </w:r>
      <w:r w:rsidR="00F07F49">
        <w:t xml:space="preserve">from </w:t>
      </w:r>
      <w:r>
        <w:t xml:space="preserve">the DOH but that the DOH advised that the </w:t>
      </w:r>
      <w:r w:rsidR="00E63804">
        <w:t xml:space="preserve">Strategy should not refer to plans on Board </w:t>
      </w:r>
      <w:r>
        <w:t>composition</w:t>
      </w:r>
      <w:r w:rsidR="00E63804">
        <w:t xml:space="preserve"> is this responsibility lies with DOH</w:t>
      </w:r>
    </w:p>
    <w:p w:rsidR="00166136" w:rsidRDefault="00166136" w:rsidP="008257A9">
      <w:pPr>
        <w:tabs>
          <w:tab w:val="left" w:pos="2892"/>
          <w:tab w:val="left" w:pos="8256"/>
        </w:tabs>
      </w:pPr>
      <w:r>
        <w:t xml:space="preserve">AG </w:t>
      </w:r>
      <w:r w:rsidR="00B952DE">
        <w:t>highlighted that</w:t>
      </w:r>
      <w:r>
        <w:t xml:space="preserve"> </w:t>
      </w:r>
      <w:r w:rsidR="00E63804">
        <w:t>consistency</w:t>
      </w:r>
      <w:r>
        <w:t xml:space="preserve"> with other corp</w:t>
      </w:r>
      <w:r w:rsidR="00E63804">
        <w:t>orate agreements and documents should be ensured.</w:t>
      </w:r>
    </w:p>
    <w:p w:rsidR="00166136" w:rsidRDefault="00166136" w:rsidP="00166136">
      <w:pPr>
        <w:tabs>
          <w:tab w:val="left" w:pos="2892"/>
          <w:tab w:val="left" w:pos="8256"/>
        </w:tabs>
      </w:pPr>
      <w:r>
        <w:t xml:space="preserve">JC – </w:t>
      </w:r>
      <w:r w:rsidR="00E63804">
        <w:t>suggested</w:t>
      </w:r>
      <w:r>
        <w:t xml:space="preserve"> screening </w:t>
      </w:r>
      <w:r w:rsidR="00886A46">
        <w:t xml:space="preserve">may </w:t>
      </w:r>
      <w:r>
        <w:t xml:space="preserve">require a specific reference on the </w:t>
      </w:r>
      <w:r w:rsidR="00B952DE">
        <w:t xml:space="preserve">schematic of NCRIs </w:t>
      </w:r>
      <w:r w:rsidR="00886A46">
        <w:t xml:space="preserve">role </w:t>
      </w:r>
      <w:r w:rsidR="00B952DE">
        <w:t>in the Cancer Control</w:t>
      </w:r>
      <w:r w:rsidR="00886A46">
        <w:t xml:space="preserve"> particularly in Figure 3.3.</w:t>
      </w:r>
    </w:p>
    <w:p w:rsidR="00166136" w:rsidRDefault="00166136" w:rsidP="00166136">
      <w:pPr>
        <w:tabs>
          <w:tab w:val="left" w:pos="2892"/>
          <w:tab w:val="left" w:pos="8256"/>
        </w:tabs>
      </w:pPr>
      <w:r>
        <w:t>FH – does it specifically state NCR role in reporting in private hospita</w:t>
      </w:r>
      <w:r w:rsidR="0089313D">
        <w:t xml:space="preserve">ls as well as state bodies. He suggested that this should be included in the background section. </w:t>
      </w:r>
    </w:p>
    <w:p w:rsidR="0089313D" w:rsidRDefault="0089313D" w:rsidP="00166136">
      <w:pPr>
        <w:tabs>
          <w:tab w:val="left" w:pos="2892"/>
          <w:tab w:val="left" w:pos="8256"/>
        </w:tabs>
      </w:pPr>
      <w:r>
        <w:t xml:space="preserve">AG </w:t>
      </w:r>
      <w:r w:rsidR="00886A46">
        <w:t>suggested</w:t>
      </w:r>
      <w:r>
        <w:t xml:space="preserve"> values should include respec</w:t>
      </w:r>
      <w:r w:rsidR="00E63804">
        <w:t xml:space="preserve">t for patient confidentiality </w:t>
      </w:r>
    </w:p>
    <w:p w:rsidR="0089313D" w:rsidRDefault="0089313D" w:rsidP="00166136">
      <w:pPr>
        <w:tabs>
          <w:tab w:val="left" w:pos="2892"/>
          <w:tab w:val="left" w:pos="8256"/>
        </w:tabs>
      </w:pPr>
      <w:r>
        <w:t xml:space="preserve">AG – registries are increasingly required to capture molecular data / emphasise increased incidence </w:t>
      </w:r>
      <w:r w:rsidR="00886A46">
        <w:t>and suggested this may be highlighted</w:t>
      </w:r>
      <w:r>
        <w:t xml:space="preserve"> </w:t>
      </w:r>
    </w:p>
    <w:p w:rsidR="0089313D" w:rsidRDefault="0089313D" w:rsidP="00166136">
      <w:pPr>
        <w:tabs>
          <w:tab w:val="left" w:pos="2892"/>
          <w:tab w:val="left" w:pos="8256"/>
        </w:tabs>
      </w:pPr>
      <w:r>
        <w:t>FH – requested a full proof read</w:t>
      </w:r>
    </w:p>
    <w:p w:rsidR="0089313D" w:rsidRDefault="00886A46" w:rsidP="00166136">
      <w:pPr>
        <w:tabs>
          <w:tab w:val="left" w:pos="2892"/>
          <w:tab w:val="left" w:pos="8256"/>
        </w:tabs>
      </w:pPr>
      <w:r>
        <w:t xml:space="preserve">KC advised the Strategy will be amended accordingly and advised that it will not be circulated to staff until </w:t>
      </w:r>
      <w:r w:rsidR="00E50510">
        <w:t>Minister’s approval</w:t>
      </w:r>
    </w:p>
    <w:p w:rsidR="002D3328" w:rsidRDefault="0089313D" w:rsidP="00166136">
      <w:pPr>
        <w:tabs>
          <w:tab w:val="left" w:pos="2892"/>
          <w:tab w:val="left" w:pos="8256"/>
        </w:tabs>
      </w:pPr>
      <w:r>
        <w:t xml:space="preserve">JC – suggested </w:t>
      </w:r>
      <w:r w:rsidR="002D3328">
        <w:t>a request for comments, a final pdf will be prepared and submitted to Minister for announcing and welcoming the strategy and an</w:t>
      </w:r>
      <w:r w:rsidR="00E50510">
        <w:t>y</w:t>
      </w:r>
      <w:r w:rsidR="002D3328">
        <w:t xml:space="preserve"> associated launch. </w:t>
      </w:r>
    </w:p>
    <w:p w:rsidR="002D3328" w:rsidRPr="00886A46" w:rsidRDefault="002D3328" w:rsidP="00166136">
      <w:pPr>
        <w:tabs>
          <w:tab w:val="left" w:pos="2892"/>
          <w:tab w:val="left" w:pos="8256"/>
        </w:tabs>
        <w:rPr>
          <w:b/>
        </w:rPr>
      </w:pPr>
      <w:r w:rsidRPr="00886A46">
        <w:rPr>
          <w:b/>
        </w:rPr>
        <w:t xml:space="preserve">Action: NCRI Board to write </w:t>
      </w:r>
      <w:r w:rsidR="00D1160D" w:rsidRPr="00886A46">
        <w:rPr>
          <w:b/>
        </w:rPr>
        <w:t>to all hospitals with a copy of the report</w:t>
      </w:r>
      <w:r w:rsidR="00E50510">
        <w:rPr>
          <w:b/>
        </w:rPr>
        <w:t>, JC to communicate to NCRI staff,</w:t>
      </w:r>
      <w:r w:rsidR="00897A43" w:rsidRPr="00886A46">
        <w:rPr>
          <w:b/>
        </w:rPr>
        <w:t xml:space="preserve"> NCRI will prepare an associated press release.</w:t>
      </w:r>
    </w:p>
    <w:p w:rsidR="002D3328" w:rsidRPr="00886A46" w:rsidRDefault="002D3328" w:rsidP="00166136">
      <w:pPr>
        <w:tabs>
          <w:tab w:val="left" w:pos="2892"/>
          <w:tab w:val="left" w:pos="8256"/>
        </w:tabs>
        <w:rPr>
          <w:b/>
          <w:i/>
        </w:rPr>
      </w:pPr>
      <w:r w:rsidRPr="00886A46">
        <w:rPr>
          <w:b/>
          <w:i/>
        </w:rPr>
        <w:t>Entertainment Policy</w:t>
      </w:r>
    </w:p>
    <w:p w:rsidR="002D3328" w:rsidRDefault="00886A46" w:rsidP="00166136">
      <w:pPr>
        <w:tabs>
          <w:tab w:val="left" w:pos="2892"/>
          <w:tab w:val="left" w:pos="8256"/>
        </w:tabs>
      </w:pPr>
      <w:r>
        <w:t>An E</w:t>
      </w:r>
      <w:r w:rsidR="002D3328">
        <w:t xml:space="preserve">ntertainment </w:t>
      </w:r>
      <w:r>
        <w:t>P</w:t>
      </w:r>
      <w:r w:rsidR="002D3328">
        <w:t xml:space="preserve">olicy has </w:t>
      </w:r>
      <w:r>
        <w:t xml:space="preserve">been submitted in Board papers but has </w:t>
      </w:r>
      <w:r w:rsidR="002D3328">
        <w:t xml:space="preserve">not been reviewed by the management </w:t>
      </w:r>
      <w:r>
        <w:t>team by NCRI. This will be resubmitted to the Board following management review.</w:t>
      </w:r>
    </w:p>
    <w:p w:rsidR="00886A46" w:rsidRDefault="00886A46" w:rsidP="00166136">
      <w:pPr>
        <w:tabs>
          <w:tab w:val="left" w:pos="2892"/>
          <w:tab w:val="left" w:pos="8256"/>
        </w:tabs>
        <w:rPr>
          <w:b/>
          <w:i/>
        </w:rPr>
      </w:pPr>
      <w:r w:rsidRPr="00886A46">
        <w:rPr>
          <w:b/>
          <w:i/>
        </w:rPr>
        <w:t>Induction for new board members</w:t>
      </w:r>
    </w:p>
    <w:p w:rsidR="00886A46" w:rsidRDefault="00886A46" w:rsidP="00166136">
      <w:pPr>
        <w:tabs>
          <w:tab w:val="left" w:pos="2892"/>
          <w:tab w:val="left" w:pos="8256"/>
        </w:tabs>
      </w:pPr>
      <w:r>
        <w:t>JC suggested an induction pack be prepared for the new board members. It was agreed that this would include Corporate Strategy document.</w:t>
      </w:r>
    </w:p>
    <w:p w:rsidR="00886A46" w:rsidRPr="00886A46" w:rsidRDefault="00886A46" w:rsidP="00166136">
      <w:pPr>
        <w:tabs>
          <w:tab w:val="left" w:pos="2892"/>
          <w:tab w:val="left" w:pos="8256"/>
        </w:tabs>
      </w:pPr>
      <w:r>
        <w:t xml:space="preserve">Action: KC to review to prepare an induction pack for next Board Meeting. </w:t>
      </w:r>
    </w:p>
    <w:p w:rsidR="00886A46" w:rsidRDefault="00886A46" w:rsidP="00166136">
      <w:pPr>
        <w:tabs>
          <w:tab w:val="left" w:pos="2892"/>
          <w:tab w:val="left" w:pos="8256"/>
        </w:tabs>
        <w:rPr>
          <w:b/>
        </w:rPr>
      </w:pPr>
      <w:r>
        <w:rPr>
          <w:b/>
        </w:rPr>
        <w:t>Date of next meeting</w:t>
      </w:r>
    </w:p>
    <w:p w:rsidR="00D1160D" w:rsidRDefault="00D1160D" w:rsidP="00166136">
      <w:pPr>
        <w:tabs>
          <w:tab w:val="left" w:pos="2892"/>
          <w:tab w:val="left" w:pos="8256"/>
        </w:tabs>
      </w:pPr>
      <w:r>
        <w:t>Next meeting in cork 13:30 23 May 2019 in Cork</w:t>
      </w:r>
    </w:p>
    <w:p w:rsidR="00897A43" w:rsidRPr="00166136" w:rsidRDefault="00897A43" w:rsidP="00166136">
      <w:pPr>
        <w:tabs>
          <w:tab w:val="left" w:pos="2892"/>
          <w:tab w:val="left" w:pos="8256"/>
        </w:tabs>
      </w:pPr>
    </w:p>
    <w:sectPr w:rsidR="00897A43" w:rsidRPr="00166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2200D"/>
    <w:multiLevelType w:val="hybridMultilevel"/>
    <w:tmpl w:val="9DF8DF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C3"/>
    <w:rsid w:val="00126111"/>
    <w:rsid w:val="0014338C"/>
    <w:rsid w:val="00166136"/>
    <w:rsid w:val="001A380B"/>
    <w:rsid w:val="001A7FC3"/>
    <w:rsid w:val="001D6570"/>
    <w:rsid w:val="002D3328"/>
    <w:rsid w:val="0031195A"/>
    <w:rsid w:val="00421CCD"/>
    <w:rsid w:val="004B1ED0"/>
    <w:rsid w:val="005954BF"/>
    <w:rsid w:val="00620E6A"/>
    <w:rsid w:val="007A7372"/>
    <w:rsid w:val="008257A9"/>
    <w:rsid w:val="00886A46"/>
    <w:rsid w:val="0089313D"/>
    <w:rsid w:val="00897A43"/>
    <w:rsid w:val="008F44F7"/>
    <w:rsid w:val="00913F7A"/>
    <w:rsid w:val="009813EA"/>
    <w:rsid w:val="00A44946"/>
    <w:rsid w:val="00A6443B"/>
    <w:rsid w:val="00B23F83"/>
    <w:rsid w:val="00B952DE"/>
    <w:rsid w:val="00BE1E56"/>
    <w:rsid w:val="00D1160D"/>
    <w:rsid w:val="00D30689"/>
    <w:rsid w:val="00D31495"/>
    <w:rsid w:val="00E14450"/>
    <w:rsid w:val="00E22BFE"/>
    <w:rsid w:val="00E466DD"/>
    <w:rsid w:val="00E50510"/>
    <w:rsid w:val="00E61133"/>
    <w:rsid w:val="00E63804"/>
    <w:rsid w:val="00F07F49"/>
    <w:rsid w:val="00F23FC9"/>
    <w:rsid w:val="00F37E0D"/>
    <w:rsid w:val="00F41693"/>
    <w:rsid w:val="00F46387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18781-ADD0-4707-BE70-B336E5D2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38C"/>
    <w:pPr>
      <w:spacing w:before="200" w:after="200" w:line="276" w:lineRule="auto"/>
      <w:ind w:left="720"/>
      <w:contextualSpacing/>
    </w:pPr>
    <w:rPr>
      <w:rFonts w:eastAsiaTheme="minorEastAsia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Conan Donnelly</dc:creator>
  <cp:keywords/>
  <dc:description/>
  <cp:lastModifiedBy>Siobhan  Wright</cp:lastModifiedBy>
  <cp:revision>2</cp:revision>
  <dcterms:created xsi:type="dcterms:W3CDTF">2019-12-05T11:43:00Z</dcterms:created>
  <dcterms:modified xsi:type="dcterms:W3CDTF">2019-12-05T11:43:00Z</dcterms:modified>
</cp:coreProperties>
</file>