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Look w:val="0000" w:firstRow="0" w:lastRow="0" w:firstColumn="0" w:lastColumn="0" w:noHBand="0" w:noVBand="0"/>
      </w:tblPr>
      <w:tblGrid>
        <w:gridCol w:w="2088"/>
        <w:gridCol w:w="5142"/>
        <w:gridCol w:w="2182"/>
      </w:tblGrid>
      <w:tr w:rsidR="008C425C" w14:paraId="22DC3252" w14:textId="77777777" w:rsidTr="002721D4">
        <w:trPr>
          <w:trHeight w:val="898"/>
        </w:trPr>
        <w:tc>
          <w:tcPr>
            <w:tcW w:w="2088" w:type="dxa"/>
          </w:tcPr>
          <w:p w14:paraId="5C892A4E" w14:textId="77777777" w:rsidR="008C425C" w:rsidRDefault="008C425C" w:rsidP="002721D4">
            <w:pPr>
              <w:rPr>
                <w:rFonts w:ascii="Arial" w:hAnsi="Arial" w:cs="Arial"/>
                <w:b/>
              </w:rPr>
            </w:pPr>
          </w:p>
          <w:p w14:paraId="1528CBA7" w14:textId="77777777" w:rsidR="008C425C" w:rsidRDefault="008C425C" w:rsidP="002721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5AC3D7B6" wp14:editId="2637448D">
                  <wp:extent cx="1187450" cy="590550"/>
                  <wp:effectExtent l="0" t="0" r="0" b="0"/>
                  <wp:docPr id="8" name="Picture 8" descr="NCR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CR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59198CEC" w14:textId="77777777" w:rsidR="008C425C" w:rsidRDefault="008C425C" w:rsidP="002721D4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44402FF9" w14:textId="77777777" w:rsidR="008C425C" w:rsidRPr="00F44032" w:rsidRDefault="008C425C" w:rsidP="002721D4">
            <w:pPr>
              <w:jc w:val="center"/>
              <w:rPr>
                <w:rFonts w:ascii="Arial" w:hAnsi="Arial" w:cs="Arial"/>
                <w:b/>
                <w:i/>
                <w:i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  <w:lang w:val="en-GB"/>
              </w:rPr>
              <w:t>Data Quality Officer</w:t>
            </w:r>
          </w:p>
          <w:p w14:paraId="6D7D2F0F" w14:textId="77777777" w:rsidR="008C425C" w:rsidRPr="00524703" w:rsidRDefault="008C425C" w:rsidP="002721D4">
            <w:pPr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  <w:lang w:val="en-GB"/>
              </w:rPr>
              <w:t xml:space="preserve">Job Description and Person </w:t>
            </w:r>
            <w:r w:rsidRPr="00F44032">
              <w:rPr>
                <w:rFonts w:ascii="Arial" w:hAnsi="Arial" w:cs="Arial"/>
                <w:b/>
                <w:i/>
                <w:iCs/>
                <w:szCs w:val="24"/>
                <w:lang w:val="en-GB"/>
              </w:rPr>
              <w:t>Specification</w:t>
            </w:r>
            <w:r w:rsidRPr="00524703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2182" w:type="dxa"/>
          </w:tcPr>
          <w:p w14:paraId="768336DA" w14:textId="77777777" w:rsidR="008C425C" w:rsidRDefault="008C425C" w:rsidP="002721D4">
            <w:pPr>
              <w:jc w:val="center"/>
            </w:pPr>
          </w:p>
        </w:tc>
      </w:tr>
    </w:tbl>
    <w:p w14:paraId="748347A2" w14:textId="77777777" w:rsidR="008C425C" w:rsidRPr="00CF5D0C" w:rsidRDefault="008C425C" w:rsidP="008C425C">
      <w:pPr>
        <w:shd w:val="clear" w:color="auto" w:fill="BDD6EE" w:themeFill="accent1" w:themeFillTint="66"/>
        <w:rPr>
          <w:rFonts w:ascii="Arial" w:hAnsi="Arial" w:cs="Arial"/>
          <w:b/>
          <w:sz w:val="20"/>
        </w:rPr>
      </w:pPr>
      <w:r w:rsidRPr="00CF5D0C">
        <w:rPr>
          <w:rFonts w:ascii="Arial" w:hAnsi="Arial" w:cs="Arial"/>
          <w:b/>
          <w:sz w:val="20"/>
        </w:rPr>
        <w:t>About the National Cancer Registry Ireland (NCRI)</w:t>
      </w:r>
    </w:p>
    <w:p w14:paraId="6B5FF581" w14:textId="77777777" w:rsidR="008C425C" w:rsidRPr="00F44032" w:rsidRDefault="008C425C" w:rsidP="008C425C">
      <w:pPr>
        <w:pStyle w:val="BodyText"/>
        <w:jc w:val="left"/>
        <w:rPr>
          <w:rFonts w:ascii="Arial" w:hAnsi="Arial" w:cs="Arial"/>
          <w:color w:val="FF0000"/>
          <w:sz w:val="20"/>
        </w:rPr>
      </w:pPr>
      <w:r w:rsidRPr="00F44032">
        <w:rPr>
          <w:rFonts w:ascii="Arial" w:hAnsi="Arial" w:cs="Arial"/>
          <w:sz w:val="20"/>
        </w:rPr>
        <w:t>The NCRI was established by the Minister for Health in 1991. It operates in association with University College Cork and is funded by the Department of Health.</w:t>
      </w:r>
      <w:r w:rsidRPr="00F44032">
        <w:rPr>
          <w:rFonts w:ascii="Arial" w:hAnsi="Arial" w:cs="Arial"/>
          <w:color w:val="FF0000"/>
          <w:sz w:val="20"/>
        </w:rPr>
        <w:t xml:space="preserve"> </w:t>
      </w:r>
    </w:p>
    <w:p w14:paraId="5B5A462E" w14:textId="77777777" w:rsidR="008C425C" w:rsidRPr="00F44032" w:rsidRDefault="008C425C" w:rsidP="008C425C">
      <w:pPr>
        <w:pStyle w:val="BodyText"/>
        <w:jc w:val="left"/>
        <w:rPr>
          <w:rFonts w:ascii="Arial" w:hAnsi="Arial" w:cs="Arial"/>
          <w:sz w:val="20"/>
        </w:rPr>
      </w:pPr>
    </w:p>
    <w:p w14:paraId="31433757" w14:textId="77777777" w:rsidR="008C425C" w:rsidRPr="00F44032" w:rsidRDefault="008C425C" w:rsidP="008C425C">
      <w:pPr>
        <w:pStyle w:val="BodyText"/>
        <w:jc w:val="left"/>
        <w:rPr>
          <w:rFonts w:ascii="Arial" w:hAnsi="Arial" w:cs="Arial"/>
          <w:sz w:val="20"/>
        </w:rPr>
      </w:pPr>
      <w:r w:rsidRPr="00F44032">
        <w:rPr>
          <w:rFonts w:ascii="Arial" w:hAnsi="Arial" w:cs="Arial"/>
          <w:sz w:val="20"/>
        </w:rPr>
        <w:t>The functions of the NCRI are:</w:t>
      </w:r>
    </w:p>
    <w:p w14:paraId="7AAEDC45" w14:textId="77777777" w:rsidR="008C425C" w:rsidRPr="00F44032" w:rsidRDefault="008C425C" w:rsidP="008C425C">
      <w:pPr>
        <w:pStyle w:val="BodyText"/>
        <w:jc w:val="left"/>
        <w:rPr>
          <w:rFonts w:ascii="Arial" w:hAnsi="Arial" w:cs="Arial"/>
          <w:sz w:val="20"/>
        </w:rPr>
      </w:pPr>
    </w:p>
    <w:p w14:paraId="214530D7" w14:textId="77777777" w:rsidR="008C425C" w:rsidRPr="00F44032" w:rsidRDefault="008C425C" w:rsidP="008C425C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Arial" w:hAnsi="Arial" w:cs="Arial"/>
          <w:sz w:val="20"/>
        </w:rPr>
      </w:pPr>
      <w:proofErr w:type="gramStart"/>
      <w:r w:rsidRPr="00F44032">
        <w:rPr>
          <w:rFonts w:ascii="Arial" w:hAnsi="Arial" w:cs="Arial"/>
          <w:sz w:val="20"/>
        </w:rPr>
        <w:t>to</w:t>
      </w:r>
      <w:proofErr w:type="gramEnd"/>
      <w:r w:rsidRPr="00F44032">
        <w:rPr>
          <w:rFonts w:ascii="Arial" w:hAnsi="Arial" w:cs="Arial"/>
          <w:sz w:val="20"/>
        </w:rPr>
        <w:t xml:space="preserve"> identify, collect, classify, record, store, and analyse information relating to the incidence and prevalence of cancer and related tumours in Ireland.</w:t>
      </w:r>
    </w:p>
    <w:p w14:paraId="766F5FA0" w14:textId="77777777" w:rsidR="008C425C" w:rsidRPr="00F44032" w:rsidRDefault="008C425C" w:rsidP="008C425C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Arial" w:hAnsi="Arial" w:cs="Arial"/>
          <w:sz w:val="20"/>
        </w:rPr>
      </w:pPr>
      <w:proofErr w:type="gramStart"/>
      <w:r w:rsidRPr="00F44032">
        <w:rPr>
          <w:rFonts w:ascii="Arial" w:hAnsi="Arial" w:cs="Arial"/>
          <w:sz w:val="20"/>
        </w:rPr>
        <w:t>to</w:t>
      </w:r>
      <w:proofErr w:type="gramEnd"/>
      <w:r w:rsidRPr="00F44032">
        <w:rPr>
          <w:rFonts w:ascii="Arial" w:hAnsi="Arial" w:cs="Arial"/>
          <w:sz w:val="20"/>
        </w:rPr>
        <w:t xml:space="preserve"> promote and facilitate the use of the data collected, through approved research, and in the planning and management of services.</w:t>
      </w:r>
    </w:p>
    <w:p w14:paraId="29B46DD2" w14:textId="77777777" w:rsidR="008C425C" w:rsidRPr="00F44032" w:rsidRDefault="008C425C" w:rsidP="008C425C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Arial" w:hAnsi="Arial" w:cs="Arial"/>
          <w:sz w:val="20"/>
        </w:rPr>
      </w:pPr>
      <w:proofErr w:type="gramStart"/>
      <w:r w:rsidRPr="00F44032">
        <w:rPr>
          <w:rFonts w:ascii="Arial" w:hAnsi="Arial" w:cs="Arial"/>
          <w:sz w:val="20"/>
        </w:rPr>
        <w:t>to</w:t>
      </w:r>
      <w:proofErr w:type="gramEnd"/>
      <w:r w:rsidRPr="00F44032">
        <w:rPr>
          <w:rFonts w:ascii="Arial" w:hAnsi="Arial" w:cs="Arial"/>
          <w:sz w:val="20"/>
        </w:rPr>
        <w:t xml:space="preserve"> publish an Annual Report based on the activities of the NCRI.</w:t>
      </w:r>
    </w:p>
    <w:p w14:paraId="09E5CBF6" w14:textId="77777777" w:rsidR="008C425C" w:rsidRPr="00F44032" w:rsidRDefault="008C425C" w:rsidP="008C425C">
      <w:pPr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Arial" w:hAnsi="Arial" w:cs="Arial"/>
          <w:sz w:val="20"/>
        </w:rPr>
      </w:pPr>
      <w:proofErr w:type="gramStart"/>
      <w:r w:rsidRPr="00F44032">
        <w:rPr>
          <w:rFonts w:ascii="Arial" w:hAnsi="Arial" w:cs="Arial"/>
          <w:sz w:val="20"/>
        </w:rPr>
        <w:t>to</w:t>
      </w:r>
      <w:proofErr w:type="gramEnd"/>
      <w:r w:rsidRPr="00F44032">
        <w:rPr>
          <w:rFonts w:ascii="Arial" w:hAnsi="Arial" w:cs="Arial"/>
          <w:sz w:val="20"/>
        </w:rPr>
        <w:t xml:space="preserve"> furnish advice, information and assistance in relation to any aspect of such service to the Minister.</w:t>
      </w:r>
    </w:p>
    <w:p w14:paraId="4FCE5876" w14:textId="77777777" w:rsidR="008C425C" w:rsidRPr="00F44032" w:rsidRDefault="008C425C" w:rsidP="008C425C">
      <w:pPr>
        <w:spacing w:before="0"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3A247445" w14:textId="77777777" w:rsidR="008C425C" w:rsidRPr="008C425C" w:rsidRDefault="008C425C" w:rsidP="008C425C">
      <w:pPr>
        <w:shd w:val="clear" w:color="auto" w:fill="BDD6EE" w:themeFill="accent1" w:themeFillTint="66"/>
        <w:ind w:left="2160" w:hanging="2160"/>
        <w:rPr>
          <w:rFonts w:ascii="Arial" w:hAnsi="Arial" w:cs="Arial"/>
          <w:b/>
          <w:sz w:val="20"/>
        </w:rPr>
      </w:pPr>
      <w:r w:rsidRPr="008C425C">
        <w:rPr>
          <w:rFonts w:ascii="Arial" w:hAnsi="Arial" w:cs="Arial"/>
          <w:b/>
          <w:sz w:val="20"/>
        </w:rPr>
        <w:t>Purpose</w:t>
      </w:r>
    </w:p>
    <w:p w14:paraId="28E62553" w14:textId="0B7F70CD" w:rsidR="002C57BB" w:rsidRPr="002C57BB" w:rsidRDefault="008C425C" w:rsidP="002C57BB">
      <w:pPr>
        <w:tabs>
          <w:tab w:val="left" w:pos="1800"/>
          <w:tab w:val="left" w:pos="2700"/>
        </w:tabs>
        <w:ind w:right="-181"/>
        <w:rPr>
          <w:rFonts w:ascii="Arial" w:hAnsi="Arial" w:cs="Arial"/>
          <w:color w:val="000000"/>
          <w:sz w:val="20"/>
        </w:rPr>
      </w:pPr>
      <w:r w:rsidRPr="00F44032">
        <w:rPr>
          <w:rFonts w:ascii="Arial" w:hAnsi="Arial" w:cs="Arial"/>
          <w:color w:val="000000"/>
          <w:sz w:val="20"/>
        </w:rPr>
        <w:t xml:space="preserve">To </w:t>
      </w:r>
      <w:r w:rsidR="00CF5D0C">
        <w:rPr>
          <w:rFonts w:ascii="Arial" w:hAnsi="Arial" w:cs="Arial"/>
          <w:color w:val="000000"/>
          <w:sz w:val="20"/>
        </w:rPr>
        <w:t>support</w:t>
      </w:r>
      <w:r w:rsidRPr="00F44032">
        <w:rPr>
          <w:rFonts w:ascii="Arial" w:hAnsi="Arial" w:cs="Arial"/>
          <w:color w:val="000000"/>
          <w:sz w:val="20"/>
        </w:rPr>
        <w:t xml:space="preserve"> the work of the </w:t>
      </w:r>
      <w:r w:rsidR="00CF5D0C">
        <w:rPr>
          <w:rFonts w:ascii="Arial" w:hAnsi="Arial" w:cs="Arial"/>
          <w:color w:val="000000"/>
          <w:sz w:val="20"/>
        </w:rPr>
        <w:t xml:space="preserve">Data </w:t>
      </w:r>
      <w:r w:rsidR="00662587">
        <w:rPr>
          <w:rFonts w:ascii="Arial" w:hAnsi="Arial" w:cs="Arial"/>
          <w:color w:val="000000"/>
          <w:sz w:val="20"/>
        </w:rPr>
        <w:t xml:space="preserve">Integration </w:t>
      </w:r>
      <w:r w:rsidR="00CF5D0C">
        <w:rPr>
          <w:rFonts w:ascii="Arial" w:hAnsi="Arial" w:cs="Arial"/>
          <w:color w:val="000000"/>
          <w:sz w:val="20"/>
        </w:rPr>
        <w:t>Management</w:t>
      </w:r>
      <w:r w:rsidRPr="00F44032">
        <w:rPr>
          <w:rFonts w:ascii="Arial" w:hAnsi="Arial" w:cs="Arial"/>
          <w:color w:val="000000"/>
          <w:sz w:val="20"/>
        </w:rPr>
        <w:t xml:space="preserve"> </w:t>
      </w:r>
      <w:r w:rsidR="00662587">
        <w:rPr>
          <w:rFonts w:ascii="Arial" w:hAnsi="Arial" w:cs="Arial"/>
          <w:color w:val="000000"/>
          <w:sz w:val="20"/>
        </w:rPr>
        <w:t xml:space="preserve">Team </w:t>
      </w:r>
      <w:r w:rsidRPr="00F44032">
        <w:rPr>
          <w:rFonts w:ascii="Arial" w:hAnsi="Arial" w:cs="Arial"/>
          <w:color w:val="000000"/>
          <w:sz w:val="20"/>
        </w:rPr>
        <w:t xml:space="preserve">as outlined by the </w:t>
      </w:r>
      <w:r w:rsidR="00CF5D0C">
        <w:rPr>
          <w:rFonts w:ascii="Arial" w:hAnsi="Arial" w:cs="Arial"/>
          <w:color w:val="000000"/>
          <w:sz w:val="20"/>
        </w:rPr>
        <w:t>Data</w:t>
      </w:r>
      <w:r w:rsidR="00CE2F2F">
        <w:rPr>
          <w:rFonts w:ascii="Arial" w:hAnsi="Arial" w:cs="Arial"/>
          <w:color w:val="000000"/>
          <w:sz w:val="20"/>
        </w:rPr>
        <w:t xml:space="preserve"> Integration</w:t>
      </w:r>
      <w:r w:rsidRPr="00F44032">
        <w:rPr>
          <w:rFonts w:ascii="Arial" w:hAnsi="Arial" w:cs="Arial"/>
          <w:color w:val="000000"/>
          <w:sz w:val="20"/>
        </w:rPr>
        <w:t xml:space="preserve"> Manager, with the aim of providing timely, consistent and accurate data which can be used towards the investigation of the trends, causes, treatment and outcomes of cancer. </w:t>
      </w:r>
    </w:p>
    <w:p w14:paraId="2032AB8F" w14:textId="77777777" w:rsidR="002C57BB" w:rsidRPr="002C57BB" w:rsidRDefault="002C57BB" w:rsidP="002C57BB">
      <w:pPr>
        <w:shd w:val="clear" w:color="auto" w:fill="BDD6EE" w:themeFill="accent1" w:themeFillTint="66"/>
        <w:tabs>
          <w:tab w:val="left" w:pos="1800"/>
          <w:tab w:val="left" w:pos="2700"/>
        </w:tabs>
        <w:ind w:right="-181"/>
        <w:rPr>
          <w:rFonts w:ascii="Arial" w:hAnsi="Arial" w:cs="Arial"/>
          <w:b/>
          <w:color w:val="000000"/>
          <w:sz w:val="20"/>
        </w:rPr>
      </w:pPr>
      <w:r w:rsidRPr="002C57BB">
        <w:rPr>
          <w:rFonts w:ascii="Arial" w:hAnsi="Arial" w:cs="Arial"/>
          <w:b/>
          <w:color w:val="000000"/>
          <w:sz w:val="20"/>
        </w:rPr>
        <w:t>Particulars of Office</w:t>
      </w:r>
    </w:p>
    <w:p w14:paraId="4E8FAED4" w14:textId="78A765CC" w:rsidR="002C57BB" w:rsidRPr="002C57BB" w:rsidRDefault="002C57BB" w:rsidP="002C57BB">
      <w:pPr>
        <w:tabs>
          <w:tab w:val="left" w:pos="1800"/>
          <w:tab w:val="left" w:pos="2700"/>
        </w:tabs>
        <w:spacing w:before="0" w:after="0"/>
        <w:ind w:right="-181"/>
        <w:rPr>
          <w:rFonts w:ascii="Arial" w:hAnsi="Arial" w:cs="Arial"/>
          <w:color w:val="000000"/>
          <w:sz w:val="20"/>
        </w:rPr>
      </w:pPr>
      <w:r w:rsidRPr="002C57BB">
        <w:rPr>
          <w:rFonts w:ascii="Arial" w:hAnsi="Arial" w:cs="Arial"/>
          <w:b/>
          <w:color w:val="000000"/>
          <w:sz w:val="20"/>
        </w:rPr>
        <w:t>Job Title</w:t>
      </w:r>
      <w:r>
        <w:rPr>
          <w:rFonts w:ascii="Arial" w:hAnsi="Arial" w:cs="Arial"/>
          <w:color w:val="000000"/>
          <w:sz w:val="20"/>
        </w:rPr>
        <w:t xml:space="preserve">: -                 Data </w:t>
      </w:r>
      <w:r w:rsidR="001040EE">
        <w:rPr>
          <w:rFonts w:ascii="Arial" w:hAnsi="Arial" w:cs="Arial"/>
          <w:color w:val="000000"/>
          <w:sz w:val="20"/>
        </w:rPr>
        <w:t>Quality Officer</w:t>
      </w:r>
    </w:p>
    <w:p w14:paraId="7932C8CA" w14:textId="12DA44D9" w:rsidR="002C57BB" w:rsidRPr="002C57BB" w:rsidRDefault="002C57BB" w:rsidP="002C57BB">
      <w:pPr>
        <w:tabs>
          <w:tab w:val="left" w:pos="1800"/>
          <w:tab w:val="left" w:pos="2700"/>
        </w:tabs>
        <w:spacing w:before="0" w:after="0"/>
        <w:ind w:right="-181"/>
        <w:rPr>
          <w:rFonts w:ascii="Arial" w:hAnsi="Arial" w:cs="Arial"/>
          <w:color w:val="000000"/>
          <w:sz w:val="20"/>
        </w:rPr>
      </w:pPr>
      <w:r w:rsidRPr="002C57BB">
        <w:rPr>
          <w:rFonts w:ascii="Arial" w:hAnsi="Arial" w:cs="Arial"/>
          <w:b/>
          <w:color w:val="000000"/>
          <w:sz w:val="20"/>
        </w:rPr>
        <w:t>Reporting To</w:t>
      </w:r>
      <w:r>
        <w:rPr>
          <w:rFonts w:ascii="Arial" w:hAnsi="Arial" w:cs="Arial"/>
          <w:color w:val="000000"/>
          <w:sz w:val="20"/>
        </w:rPr>
        <w:t xml:space="preserve">: -         </w:t>
      </w:r>
      <w:r w:rsidR="001040EE">
        <w:rPr>
          <w:rFonts w:ascii="Arial" w:hAnsi="Arial" w:cs="Arial"/>
          <w:color w:val="000000"/>
          <w:sz w:val="20"/>
        </w:rPr>
        <w:t>Data Integration Manager</w:t>
      </w:r>
    </w:p>
    <w:p w14:paraId="2C4DDC0E" w14:textId="16E03EBD" w:rsidR="002C57BB" w:rsidRPr="002C57BB" w:rsidRDefault="002C57BB" w:rsidP="002C57BB">
      <w:pPr>
        <w:tabs>
          <w:tab w:val="left" w:pos="1800"/>
          <w:tab w:val="left" w:pos="2700"/>
        </w:tabs>
        <w:spacing w:before="0" w:after="0"/>
        <w:ind w:right="-181"/>
        <w:rPr>
          <w:rFonts w:ascii="Arial" w:hAnsi="Arial" w:cs="Arial"/>
          <w:color w:val="000000"/>
          <w:sz w:val="20"/>
        </w:rPr>
      </w:pPr>
      <w:r w:rsidRPr="002C57BB">
        <w:rPr>
          <w:rFonts w:ascii="Arial" w:hAnsi="Arial" w:cs="Arial"/>
          <w:b/>
          <w:color w:val="000000"/>
          <w:sz w:val="20"/>
        </w:rPr>
        <w:t>Hours</w:t>
      </w:r>
      <w:r>
        <w:rPr>
          <w:rFonts w:ascii="Arial" w:hAnsi="Arial" w:cs="Arial"/>
          <w:color w:val="000000"/>
          <w:sz w:val="20"/>
        </w:rPr>
        <w:t>: -</w:t>
      </w:r>
      <w:r>
        <w:rPr>
          <w:rFonts w:ascii="Arial" w:hAnsi="Arial" w:cs="Arial"/>
          <w:color w:val="000000"/>
          <w:sz w:val="20"/>
        </w:rPr>
        <w:tab/>
        <w:t xml:space="preserve">  </w:t>
      </w:r>
      <w:r w:rsidRPr="002C57BB">
        <w:rPr>
          <w:rFonts w:ascii="Arial" w:hAnsi="Arial" w:cs="Arial"/>
          <w:color w:val="000000"/>
          <w:sz w:val="20"/>
        </w:rPr>
        <w:t>37 hours per week</w:t>
      </w:r>
    </w:p>
    <w:p w14:paraId="41FFC380" w14:textId="4735BC61" w:rsidR="002C57BB" w:rsidRPr="002C57BB" w:rsidRDefault="002C57BB" w:rsidP="002C57BB">
      <w:pPr>
        <w:tabs>
          <w:tab w:val="left" w:pos="1800"/>
          <w:tab w:val="left" w:pos="2700"/>
        </w:tabs>
        <w:spacing w:before="0" w:after="0"/>
        <w:ind w:right="-181"/>
        <w:rPr>
          <w:rFonts w:ascii="Arial" w:hAnsi="Arial" w:cs="Arial"/>
          <w:color w:val="000000"/>
          <w:sz w:val="20"/>
        </w:rPr>
      </w:pPr>
      <w:r w:rsidRPr="002C57BB">
        <w:rPr>
          <w:rFonts w:ascii="Arial" w:hAnsi="Arial" w:cs="Arial"/>
          <w:b/>
          <w:color w:val="000000"/>
          <w:sz w:val="20"/>
        </w:rPr>
        <w:t>Salary</w:t>
      </w:r>
      <w:r w:rsidRPr="002C57BB">
        <w:rPr>
          <w:rFonts w:ascii="Arial" w:hAnsi="Arial" w:cs="Arial"/>
          <w:color w:val="000000"/>
          <w:sz w:val="20"/>
        </w:rPr>
        <w:t xml:space="preserve">: - </w:t>
      </w:r>
      <w:r w:rsidRPr="002C57BB">
        <w:rPr>
          <w:rFonts w:ascii="Arial" w:hAnsi="Arial" w:cs="Arial"/>
          <w:color w:val="000000"/>
          <w:sz w:val="20"/>
        </w:rPr>
        <w:tab/>
      </w:r>
      <w:r w:rsidR="001040EE">
        <w:rPr>
          <w:rFonts w:ascii="Arial" w:hAnsi="Arial" w:cs="Arial"/>
          <w:color w:val="000000"/>
          <w:sz w:val="20"/>
        </w:rPr>
        <w:t xml:space="preserve">  </w:t>
      </w:r>
      <w:r w:rsidR="007F5FC1">
        <w:rPr>
          <w:rFonts w:ascii="Arial" w:hAnsi="Arial" w:cs="Arial"/>
          <w:color w:val="000000"/>
          <w:sz w:val="20"/>
        </w:rPr>
        <w:t>Grade IV: €27,586</w:t>
      </w:r>
      <w:r>
        <w:rPr>
          <w:rFonts w:ascii="Arial" w:hAnsi="Arial" w:cs="Arial"/>
          <w:color w:val="000000"/>
          <w:sz w:val="20"/>
        </w:rPr>
        <w:t xml:space="preserve">-€44,773 </w:t>
      </w:r>
      <w:r w:rsidRPr="002C57BB">
        <w:rPr>
          <w:rFonts w:ascii="Arial" w:hAnsi="Arial" w:cs="Arial"/>
          <w:color w:val="000000"/>
          <w:sz w:val="20"/>
        </w:rPr>
        <w:t>(including LSIs</w:t>
      </w:r>
      <w:r w:rsidRPr="002C57B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)</w:t>
      </w:r>
      <w:r w:rsidRPr="002C57BB">
        <w:rPr>
          <w:rFonts w:ascii="Arial" w:hAnsi="Arial" w:cs="Arial"/>
          <w:color w:val="000000"/>
          <w:sz w:val="20"/>
        </w:rPr>
        <w:tab/>
      </w:r>
      <w:r w:rsidRPr="002C57BB">
        <w:rPr>
          <w:rFonts w:ascii="Arial" w:hAnsi="Arial" w:cs="Arial"/>
          <w:color w:val="000000"/>
          <w:sz w:val="20"/>
        </w:rPr>
        <w:tab/>
      </w:r>
      <w:r w:rsidRPr="002C57BB">
        <w:rPr>
          <w:rFonts w:ascii="Arial" w:hAnsi="Arial" w:cs="Arial"/>
          <w:color w:val="000000"/>
          <w:sz w:val="20"/>
        </w:rPr>
        <w:tab/>
      </w:r>
    </w:p>
    <w:p w14:paraId="0BFBEB1B" w14:textId="27EBEFB1" w:rsidR="002C57BB" w:rsidRPr="002C57BB" w:rsidRDefault="002C57BB" w:rsidP="002C57BB">
      <w:pPr>
        <w:tabs>
          <w:tab w:val="left" w:pos="1800"/>
          <w:tab w:val="left" w:pos="2700"/>
        </w:tabs>
        <w:spacing w:before="0" w:after="0"/>
        <w:ind w:right="-181"/>
        <w:rPr>
          <w:rFonts w:ascii="Arial" w:hAnsi="Arial" w:cs="Arial"/>
          <w:color w:val="000000"/>
          <w:sz w:val="20"/>
        </w:rPr>
      </w:pPr>
      <w:r w:rsidRPr="002C57BB">
        <w:rPr>
          <w:rFonts w:ascii="Arial" w:hAnsi="Arial" w:cs="Arial"/>
          <w:b/>
          <w:color w:val="000000"/>
          <w:sz w:val="20"/>
        </w:rPr>
        <w:t>Contract</w:t>
      </w:r>
      <w:r>
        <w:rPr>
          <w:rFonts w:ascii="Arial" w:hAnsi="Arial" w:cs="Arial"/>
          <w:color w:val="000000"/>
          <w:sz w:val="20"/>
        </w:rPr>
        <w:t xml:space="preserve">: -                </w:t>
      </w:r>
      <w:r w:rsidR="001040E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Specified Purpose contract (Mat Leave Cover) </w:t>
      </w:r>
      <w:r w:rsidRPr="002C57BB">
        <w:rPr>
          <w:rFonts w:ascii="Arial" w:hAnsi="Arial" w:cs="Arial"/>
          <w:color w:val="000000"/>
          <w:sz w:val="20"/>
        </w:rPr>
        <w:t xml:space="preserve"> </w:t>
      </w:r>
    </w:p>
    <w:p w14:paraId="5A7729F9" w14:textId="1C2316FF" w:rsidR="002C57BB" w:rsidRPr="002C57BB" w:rsidRDefault="002C57BB" w:rsidP="002C57BB">
      <w:pPr>
        <w:tabs>
          <w:tab w:val="left" w:pos="1800"/>
          <w:tab w:val="left" w:pos="2700"/>
        </w:tabs>
        <w:spacing w:before="0" w:after="0"/>
        <w:ind w:right="-181"/>
        <w:rPr>
          <w:rFonts w:ascii="Arial" w:hAnsi="Arial" w:cs="Arial"/>
          <w:color w:val="000000"/>
          <w:sz w:val="20"/>
        </w:rPr>
      </w:pPr>
      <w:r w:rsidRPr="002C57BB">
        <w:rPr>
          <w:rFonts w:ascii="Arial" w:hAnsi="Arial" w:cs="Arial"/>
          <w:b/>
          <w:color w:val="000000"/>
          <w:sz w:val="20"/>
        </w:rPr>
        <w:t>Notice</w:t>
      </w:r>
      <w:r>
        <w:rPr>
          <w:rFonts w:ascii="Arial" w:hAnsi="Arial" w:cs="Arial"/>
          <w:color w:val="000000"/>
          <w:sz w:val="20"/>
        </w:rPr>
        <w:t xml:space="preserve">: -                     </w:t>
      </w:r>
      <w:r w:rsidRPr="002C57BB">
        <w:rPr>
          <w:rFonts w:ascii="Arial" w:hAnsi="Arial" w:cs="Arial"/>
          <w:color w:val="000000"/>
          <w:sz w:val="20"/>
        </w:rPr>
        <w:t>One month’s notice in writing is required</w:t>
      </w:r>
    </w:p>
    <w:p w14:paraId="28921405" w14:textId="21572F52" w:rsidR="002C57BB" w:rsidRDefault="002C57BB" w:rsidP="002C57BB">
      <w:pPr>
        <w:tabs>
          <w:tab w:val="left" w:pos="1800"/>
          <w:tab w:val="left" w:pos="2700"/>
        </w:tabs>
        <w:spacing w:before="0" w:after="0"/>
        <w:ind w:right="-181"/>
        <w:rPr>
          <w:rFonts w:ascii="Arial" w:hAnsi="Arial" w:cs="Arial"/>
          <w:color w:val="000000"/>
          <w:sz w:val="20"/>
        </w:rPr>
      </w:pPr>
      <w:r w:rsidRPr="002C57BB">
        <w:rPr>
          <w:rFonts w:ascii="Arial" w:hAnsi="Arial" w:cs="Arial"/>
          <w:b/>
          <w:color w:val="000000"/>
          <w:sz w:val="20"/>
        </w:rPr>
        <w:t>Annual Leave</w:t>
      </w:r>
      <w:r w:rsidRPr="002C57BB">
        <w:rPr>
          <w:rFonts w:ascii="Arial" w:hAnsi="Arial" w:cs="Arial"/>
          <w:color w:val="000000"/>
          <w:sz w:val="20"/>
        </w:rPr>
        <w:t xml:space="preserve">: - </w:t>
      </w:r>
      <w:r w:rsidRPr="002C57B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  </w:t>
      </w:r>
      <w:r w:rsidR="001040EE">
        <w:rPr>
          <w:rFonts w:ascii="Arial" w:hAnsi="Arial" w:cs="Arial"/>
          <w:color w:val="000000"/>
          <w:sz w:val="20"/>
        </w:rPr>
        <w:t xml:space="preserve"> </w:t>
      </w:r>
      <w:r w:rsidRPr="002C57BB">
        <w:rPr>
          <w:rFonts w:ascii="Arial" w:hAnsi="Arial" w:cs="Arial"/>
          <w:color w:val="000000"/>
          <w:sz w:val="20"/>
        </w:rPr>
        <w:t>30 Days per annum</w:t>
      </w:r>
      <w:bookmarkStart w:id="0" w:name="_GoBack"/>
      <w:bookmarkEnd w:id="0"/>
    </w:p>
    <w:p w14:paraId="3CB70E3D" w14:textId="77777777" w:rsidR="002C57BB" w:rsidRPr="002C57BB" w:rsidRDefault="002C57BB" w:rsidP="002C57BB">
      <w:pPr>
        <w:tabs>
          <w:tab w:val="left" w:pos="1800"/>
          <w:tab w:val="left" w:pos="2700"/>
        </w:tabs>
        <w:spacing w:before="0" w:after="0"/>
        <w:ind w:right="-181"/>
        <w:rPr>
          <w:rFonts w:ascii="Arial" w:hAnsi="Arial" w:cs="Arial"/>
          <w:color w:val="000000"/>
          <w:sz w:val="20"/>
        </w:rPr>
      </w:pPr>
    </w:p>
    <w:p w14:paraId="7638F36A" w14:textId="77777777" w:rsidR="002C57BB" w:rsidRDefault="002C57BB" w:rsidP="002C57BB">
      <w:pPr>
        <w:tabs>
          <w:tab w:val="left" w:pos="1800"/>
          <w:tab w:val="left" w:pos="2700"/>
        </w:tabs>
        <w:spacing w:before="0" w:after="0"/>
        <w:ind w:right="-181"/>
        <w:rPr>
          <w:rFonts w:ascii="Arial" w:hAnsi="Arial" w:cs="Arial"/>
          <w:color w:val="000000"/>
          <w:sz w:val="20"/>
        </w:rPr>
      </w:pPr>
      <w:r w:rsidRPr="002C57BB">
        <w:rPr>
          <w:rFonts w:ascii="Arial" w:hAnsi="Arial" w:cs="Arial"/>
          <w:b/>
          <w:color w:val="000000"/>
          <w:sz w:val="20"/>
        </w:rPr>
        <w:t>Confidentiality:</w:t>
      </w:r>
      <w:r w:rsidRPr="002C57BB">
        <w:rPr>
          <w:rFonts w:ascii="Arial" w:hAnsi="Arial" w:cs="Arial"/>
          <w:color w:val="000000"/>
          <w:sz w:val="20"/>
        </w:rPr>
        <w:t xml:space="preserve"> -</w:t>
      </w:r>
      <w:r w:rsidRPr="002C57BB">
        <w:rPr>
          <w:rFonts w:ascii="Arial" w:hAnsi="Arial" w:cs="Arial"/>
          <w:color w:val="000000"/>
          <w:sz w:val="20"/>
        </w:rPr>
        <w:tab/>
        <w:t xml:space="preserve">Officers are bound by the provision of the Data Protection Act 1990 and must </w:t>
      </w:r>
    </w:p>
    <w:p w14:paraId="55AA02C4" w14:textId="3AB1B61F" w:rsidR="002C57BB" w:rsidRPr="002C57BB" w:rsidRDefault="002C57BB" w:rsidP="002C57BB">
      <w:pPr>
        <w:tabs>
          <w:tab w:val="left" w:pos="1800"/>
          <w:tab w:val="left" w:pos="2700"/>
        </w:tabs>
        <w:spacing w:before="0" w:after="0"/>
        <w:ind w:right="-181"/>
        <w:rPr>
          <w:rFonts w:ascii="Arial" w:hAnsi="Arial" w:cs="Arial"/>
          <w:color w:val="000000"/>
          <w:sz w:val="20"/>
        </w:rPr>
      </w:pPr>
      <w:proofErr w:type="gramStart"/>
      <w:r w:rsidRPr="002C57BB">
        <w:rPr>
          <w:rFonts w:ascii="Arial" w:hAnsi="Arial" w:cs="Arial"/>
          <w:color w:val="000000"/>
          <w:sz w:val="20"/>
        </w:rPr>
        <w:t>preserve</w:t>
      </w:r>
      <w:proofErr w:type="gramEnd"/>
      <w:r w:rsidRPr="002C57BB">
        <w:rPr>
          <w:rFonts w:ascii="Arial" w:hAnsi="Arial" w:cs="Arial"/>
          <w:color w:val="000000"/>
          <w:sz w:val="20"/>
        </w:rPr>
        <w:t xml:space="preserve"> strict confidentiality concerning all identifiable information of which they become aware of during the course of their work. </w:t>
      </w:r>
    </w:p>
    <w:p w14:paraId="6239253F" w14:textId="0ED5BAA9" w:rsidR="002C57BB" w:rsidRPr="00057714" w:rsidRDefault="002C57BB" w:rsidP="002C57BB">
      <w:pPr>
        <w:tabs>
          <w:tab w:val="left" w:pos="1800"/>
          <w:tab w:val="left" w:pos="2700"/>
        </w:tabs>
        <w:ind w:right="-181"/>
        <w:rPr>
          <w:rFonts w:ascii="Arial" w:hAnsi="Arial" w:cs="Arial"/>
          <w:color w:val="000000"/>
          <w:sz w:val="20"/>
        </w:rPr>
      </w:pPr>
      <w:r w:rsidRPr="002C57BB">
        <w:rPr>
          <w:rFonts w:ascii="Arial" w:hAnsi="Arial" w:cs="Arial"/>
          <w:b/>
          <w:color w:val="000000"/>
          <w:sz w:val="20"/>
        </w:rPr>
        <w:t>Location</w:t>
      </w:r>
      <w:r w:rsidRPr="002C57BB">
        <w:rPr>
          <w:rFonts w:ascii="Arial" w:hAnsi="Arial" w:cs="Arial"/>
          <w:color w:val="000000"/>
          <w:sz w:val="20"/>
        </w:rPr>
        <w:t>: -</w:t>
      </w:r>
      <w:r w:rsidRPr="002C57BB">
        <w:rPr>
          <w:rFonts w:ascii="Arial" w:hAnsi="Arial" w:cs="Arial"/>
          <w:color w:val="000000"/>
          <w:sz w:val="20"/>
        </w:rPr>
        <w:tab/>
        <w:t>This post is based at the NCRI in Cork.</w:t>
      </w:r>
    </w:p>
    <w:p w14:paraId="7DE59222" w14:textId="77777777" w:rsidR="008C425C" w:rsidRPr="008C425C" w:rsidRDefault="008C425C" w:rsidP="008C425C">
      <w:pPr>
        <w:shd w:val="clear" w:color="auto" w:fill="BDD6EE" w:themeFill="accent1" w:themeFillTint="66"/>
        <w:ind w:left="2160" w:hanging="2160"/>
        <w:rPr>
          <w:rFonts w:ascii="Arial" w:hAnsi="Arial" w:cs="Arial"/>
          <w:b/>
          <w:sz w:val="20"/>
        </w:rPr>
      </w:pPr>
      <w:r w:rsidRPr="008C425C">
        <w:rPr>
          <w:rFonts w:ascii="Arial" w:hAnsi="Arial" w:cs="Arial"/>
          <w:b/>
          <w:sz w:val="20"/>
        </w:rPr>
        <w:t>Job description</w:t>
      </w:r>
    </w:p>
    <w:p w14:paraId="6B242579" w14:textId="77777777" w:rsidR="00CF5D0C" w:rsidRDefault="00CF5D0C" w:rsidP="00CF5D0C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  <w:sz w:val="20"/>
        </w:rPr>
      </w:pPr>
      <w:r w:rsidRPr="00CF5D0C">
        <w:rPr>
          <w:rFonts w:ascii="Arial" w:hAnsi="Arial" w:cs="Arial"/>
          <w:sz w:val="20"/>
        </w:rPr>
        <w:t>Carry out ongoing quality assurance of cancer registrations and death certificates collected by the Registry;</w:t>
      </w:r>
    </w:p>
    <w:p w14:paraId="64BE8E5D" w14:textId="0CCCF595" w:rsidR="00941221" w:rsidRDefault="00941221" w:rsidP="00CF5D0C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Identify patient </w:t>
      </w:r>
      <w:r w:rsidR="00CE2F2F">
        <w:rPr>
          <w:rFonts w:ascii="Arial" w:hAnsi="Arial" w:cs="Arial"/>
          <w:sz w:val="20"/>
        </w:rPr>
        <w:t xml:space="preserve">duplicates </w:t>
      </w:r>
      <w:r>
        <w:rPr>
          <w:rFonts w:ascii="Arial" w:hAnsi="Arial" w:cs="Arial"/>
          <w:sz w:val="20"/>
        </w:rPr>
        <w:t>and merge to one case</w:t>
      </w:r>
      <w:r w:rsidR="00CE2F2F">
        <w:rPr>
          <w:rFonts w:ascii="Arial" w:hAnsi="Arial" w:cs="Arial"/>
          <w:sz w:val="20"/>
        </w:rPr>
        <w:t>;</w:t>
      </w:r>
    </w:p>
    <w:p w14:paraId="1A9C4E4E" w14:textId="28752FB6" w:rsidR="00CE2F2F" w:rsidRDefault="00CE2F2F" w:rsidP="00CF5D0C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Run the tumour merge report routinely and assist the Cancer Registration Manager in the consolidation of tumours;</w:t>
      </w:r>
    </w:p>
    <w:p w14:paraId="7D6865EA" w14:textId="2469E041" w:rsidR="00941221" w:rsidRPr="00CF5D0C" w:rsidRDefault="00941221" w:rsidP="00CF5D0C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Match </w:t>
      </w:r>
      <w:r w:rsidR="00CE2F2F">
        <w:rPr>
          <w:rFonts w:ascii="Arial" w:hAnsi="Arial" w:cs="Arial"/>
          <w:sz w:val="20"/>
        </w:rPr>
        <w:t xml:space="preserve">Central Statistics Office (CSO) and Death Events Publication Service death certificates </w:t>
      </w:r>
      <w:r>
        <w:rPr>
          <w:rFonts w:ascii="Arial" w:hAnsi="Arial" w:cs="Arial"/>
          <w:sz w:val="20"/>
        </w:rPr>
        <w:t xml:space="preserve"> for survival and cause of death information</w:t>
      </w:r>
      <w:r w:rsidR="00CE2F2F">
        <w:rPr>
          <w:rFonts w:ascii="Arial" w:hAnsi="Arial" w:cs="Arial"/>
          <w:sz w:val="20"/>
        </w:rPr>
        <w:t>;</w:t>
      </w:r>
    </w:p>
    <w:p w14:paraId="291AC3EF" w14:textId="609B3B01" w:rsidR="00941221" w:rsidRDefault="00CF5D0C" w:rsidP="00CF5D0C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  <w:sz w:val="20"/>
        </w:rPr>
      </w:pPr>
      <w:r w:rsidRPr="00941221">
        <w:rPr>
          <w:rFonts w:ascii="Arial" w:hAnsi="Arial" w:cs="Arial"/>
          <w:sz w:val="20"/>
        </w:rPr>
        <w:t xml:space="preserve">Undertake quality checks on electronic data added to the Registry database </w:t>
      </w:r>
      <w:r w:rsidR="00CE2F2F">
        <w:rPr>
          <w:rFonts w:ascii="Arial" w:hAnsi="Arial" w:cs="Arial"/>
          <w:sz w:val="20"/>
        </w:rPr>
        <w:t>;</w:t>
      </w:r>
    </w:p>
    <w:p w14:paraId="02DB8078" w14:textId="435E29F6" w:rsidR="00CF5D0C" w:rsidRPr="00941221" w:rsidRDefault="00CF5D0C" w:rsidP="00CF5D0C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  <w:sz w:val="20"/>
        </w:rPr>
      </w:pPr>
      <w:r w:rsidRPr="00941221">
        <w:rPr>
          <w:rFonts w:ascii="Arial" w:hAnsi="Arial" w:cs="Arial"/>
          <w:sz w:val="20"/>
        </w:rPr>
        <w:t xml:space="preserve">Assist in </w:t>
      </w:r>
      <w:r w:rsidR="00941221">
        <w:rPr>
          <w:rFonts w:ascii="Arial" w:hAnsi="Arial" w:cs="Arial"/>
          <w:sz w:val="20"/>
        </w:rPr>
        <w:t>continued user</w:t>
      </w:r>
      <w:r w:rsidRPr="00941221">
        <w:rPr>
          <w:rFonts w:ascii="Arial" w:hAnsi="Arial" w:cs="Arial"/>
          <w:sz w:val="20"/>
        </w:rPr>
        <w:t xml:space="preserve"> testing </w:t>
      </w:r>
      <w:r w:rsidR="00CE2F2F">
        <w:rPr>
          <w:rFonts w:ascii="Arial" w:hAnsi="Arial" w:cs="Arial"/>
          <w:sz w:val="20"/>
        </w:rPr>
        <w:t xml:space="preserve">of </w:t>
      </w:r>
      <w:r w:rsidRPr="00941221">
        <w:rPr>
          <w:rFonts w:ascii="Arial" w:hAnsi="Arial" w:cs="Arial"/>
          <w:sz w:val="20"/>
        </w:rPr>
        <w:t>electronic data capture system</w:t>
      </w:r>
      <w:r w:rsidR="00CE2F2F">
        <w:rPr>
          <w:rFonts w:ascii="Arial" w:hAnsi="Arial" w:cs="Arial"/>
          <w:sz w:val="20"/>
        </w:rPr>
        <w:t xml:space="preserve"> within the Cancer Registration System (CRS)</w:t>
      </w:r>
      <w:r w:rsidRPr="00941221">
        <w:rPr>
          <w:rFonts w:ascii="Arial" w:hAnsi="Arial" w:cs="Arial"/>
          <w:sz w:val="20"/>
        </w:rPr>
        <w:t>;</w:t>
      </w:r>
    </w:p>
    <w:p w14:paraId="39DC2A80" w14:textId="77777777" w:rsidR="00CF5D0C" w:rsidRPr="00CF5D0C" w:rsidRDefault="00CF5D0C" w:rsidP="00CF5D0C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  <w:sz w:val="20"/>
        </w:rPr>
      </w:pPr>
      <w:r w:rsidRPr="00CF5D0C">
        <w:rPr>
          <w:rFonts w:ascii="Arial" w:hAnsi="Arial" w:cs="Arial"/>
          <w:sz w:val="20"/>
        </w:rPr>
        <w:lastRenderedPageBreak/>
        <w:t>Assist in the production of reports for monitoring the completeness and accuracy of Registry data;</w:t>
      </w:r>
    </w:p>
    <w:p w14:paraId="4E573F1A" w14:textId="77777777" w:rsidR="00CF5D0C" w:rsidRDefault="00CF5D0C" w:rsidP="00CF5D0C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  <w:sz w:val="20"/>
        </w:rPr>
      </w:pPr>
      <w:r w:rsidRPr="00CF5D0C">
        <w:rPr>
          <w:rFonts w:ascii="Arial" w:hAnsi="Arial" w:cs="Arial"/>
          <w:sz w:val="20"/>
        </w:rPr>
        <w:t>Assist in the production of datasets for use by Registry research staff and external researchers;</w:t>
      </w:r>
    </w:p>
    <w:p w14:paraId="67A44B3F" w14:textId="410483CE" w:rsidR="00CE2F2F" w:rsidRPr="00CF5D0C" w:rsidRDefault="00CE2F2F" w:rsidP="00CF5D0C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Maintain up to date process documents for patient deduplication, tumour merging and death certificate matching;</w:t>
      </w:r>
    </w:p>
    <w:p w14:paraId="041CA7AF" w14:textId="77777777" w:rsidR="00CF5D0C" w:rsidRPr="00CF5D0C" w:rsidRDefault="00CF5D0C" w:rsidP="00CF5D0C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  <w:sz w:val="20"/>
        </w:rPr>
      </w:pPr>
      <w:r w:rsidRPr="00CF5D0C">
        <w:rPr>
          <w:rFonts w:ascii="Arial" w:hAnsi="Arial" w:cs="Arial"/>
          <w:sz w:val="20"/>
        </w:rPr>
        <w:t>Any other duties that may be specified by the Director from time to time.</w:t>
      </w:r>
    </w:p>
    <w:p w14:paraId="5A5992E1" w14:textId="77777777" w:rsidR="008C425C" w:rsidRPr="00057714" w:rsidRDefault="008C425C" w:rsidP="008C425C">
      <w:pPr>
        <w:spacing w:before="0"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3964A552" w14:textId="77777777" w:rsidR="008C425C" w:rsidRPr="00224D67" w:rsidRDefault="008C425C" w:rsidP="008C425C">
      <w:pPr>
        <w:shd w:val="clear" w:color="auto" w:fill="9CC2E5" w:themeFill="accent1" w:themeFillTint="99"/>
        <w:rPr>
          <w:rFonts w:ascii="Arial" w:hAnsi="Arial" w:cs="Arial"/>
          <w:b/>
          <w:szCs w:val="24"/>
        </w:rPr>
      </w:pPr>
      <w:r w:rsidRPr="00224D67">
        <w:rPr>
          <w:rFonts w:ascii="Arial" w:hAnsi="Arial" w:cs="Arial"/>
          <w:b/>
          <w:szCs w:val="24"/>
        </w:rPr>
        <w:t>Person Specification</w:t>
      </w:r>
    </w:p>
    <w:p w14:paraId="6526FDA0" w14:textId="77777777" w:rsidR="008C425C" w:rsidRPr="00101942" w:rsidRDefault="008C425C" w:rsidP="008C425C">
      <w:pPr>
        <w:rPr>
          <w:rFonts w:ascii="Arial" w:hAnsi="Arial" w:cs="Arial"/>
          <w:b/>
          <w:sz w:val="20"/>
        </w:rPr>
      </w:pPr>
      <w:r w:rsidRPr="00101942">
        <w:rPr>
          <w:rFonts w:ascii="Arial" w:hAnsi="Arial" w:cs="Arial"/>
          <w:b/>
          <w:sz w:val="20"/>
        </w:rPr>
        <w:t>Essential qualifications and experience</w:t>
      </w:r>
    </w:p>
    <w:p w14:paraId="23DCBDDD" w14:textId="0E7DD7A0" w:rsidR="00CF5D0C" w:rsidRDefault="005A7E11" w:rsidP="00CF5D0C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Relevant 3rd Level Q</w:t>
      </w:r>
      <w:r w:rsidR="00CF5D0C">
        <w:rPr>
          <w:rFonts w:ascii="Arial" w:hAnsi="Arial" w:cs="Arial"/>
          <w:sz w:val="20"/>
        </w:rPr>
        <w:t>ualification</w:t>
      </w:r>
      <w:r>
        <w:rPr>
          <w:rFonts w:ascii="Arial" w:hAnsi="Arial" w:cs="Arial"/>
          <w:sz w:val="20"/>
        </w:rPr>
        <w:t xml:space="preserve"> in Health Science or numeracy related discipline</w:t>
      </w:r>
    </w:p>
    <w:p w14:paraId="666C9FD9" w14:textId="77777777" w:rsidR="00CF5D0C" w:rsidRPr="00CF5D0C" w:rsidRDefault="00CF5D0C" w:rsidP="00CF5D0C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</w:rPr>
      </w:pPr>
      <w:r w:rsidRPr="00CF5D0C">
        <w:rPr>
          <w:rFonts w:ascii="Arial" w:hAnsi="Arial" w:cs="Arial"/>
          <w:sz w:val="20"/>
        </w:rPr>
        <w:t>Must have initiative and the ability to work without supervision;</w:t>
      </w:r>
    </w:p>
    <w:p w14:paraId="703D3C7E" w14:textId="77777777" w:rsidR="00CF5D0C" w:rsidRPr="00CF5D0C" w:rsidRDefault="00CF5D0C" w:rsidP="00CF5D0C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Excellent</w:t>
      </w:r>
      <w:r w:rsidRPr="00CF5D0C">
        <w:rPr>
          <w:rFonts w:ascii="Arial" w:hAnsi="Arial" w:cs="Arial"/>
          <w:sz w:val="20"/>
        </w:rPr>
        <w:t xml:space="preserve"> organisational skills;</w:t>
      </w:r>
    </w:p>
    <w:p w14:paraId="7846A6DB" w14:textId="77777777" w:rsidR="00CF5D0C" w:rsidRPr="00CF5D0C" w:rsidRDefault="00CF5D0C" w:rsidP="00CF5D0C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Attention to detail </w:t>
      </w:r>
      <w:r w:rsidRPr="00CF5D0C">
        <w:rPr>
          <w:rFonts w:ascii="Arial" w:hAnsi="Arial" w:cs="Arial"/>
          <w:sz w:val="20"/>
        </w:rPr>
        <w:t xml:space="preserve"> with excellent analytical skills;</w:t>
      </w:r>
    </w:p>
    <w:p w14:paraId="497C0DC7" w14:textId="77777777" w:rsidR="00CF5D0C" w:rsidRPr="00CF5D0C" w:rsidRDefault="00CF5D0C" w:rsidP="00CF5D0C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CF5D0C">
        <w:rPr>
          <w:rFonts w:ascii="Arial" w:hAnsi="Arial" w:cs="Arial"/>
          <w:sz w:val="20"/>
        </w:rPr>
        <w:t>bility to meet targets within agreed time frames;</w:t>
      </w:r>
    </w:p>
    <w:p w14:paraId="37296CA0" w14:textId="77777777" w:rsidR="00CF5D0C" w:rsidRPr="00CF5D0C" w:rsidRDefault="00CF5D0C" w:rsidP="00CF5D0C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CF5D0C">
        <w:rPr>
          <w:rFonts w:ascii="Arial" w:hAnsi="Arial" w:cs="Arial"/>
          <w:sz w:val="20"/>
        </w:rPr>
        <w:t>xcellent communication and interpersonal skills and the ability to communicate effectively at all levels;</w:t>
      </w:r>
    </w:p>
    <w:p w14:paraId="4B390E17" w14:textId="77777777" w:rsidR="00CF5D0C" w:rsidRPr="00CF5D0C" w:rsidRDefault="00CF5D0C" w:rsidP="00CF5D0C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 player and flexible</w:t>
      </w:r>
    </w:p>
    <w:p w14:paraId="66DE6BA2" w14:textId="77777777" w:rsidR="00CF5D0C" w:rsidRPr="00CF5D0C" w:rsidRDefault="00CF5D0C" w:rsidP="00CF5D0C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</w:rPr>
      </w:pPr>
      <w:r w:rsidRPr="00CF5D0C">
        <w:rPr>
          <w:rFonts w:ascii="Arial" w:hAnsi="Arial" w:cs="Arial"/>
          <w:sz w:val="20"/>
        </w:rPr>
        <w:t xml:space="preserve">Must be proficient in the use of databases </w:t>
      </w:r>
    </w:p>
    <w:p w14:paraId="7DD4198A" w14:textId="77777777" w:rsidR="00CF5D0C" w:rsidRPr="00CF5D0C" w:rsidRDefault="00CF5D0C" w:rsidP="00CF5D0C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</w:rPr>
      </w:pPr>
      <w:r w:rsidRPr="00CF5D0C">
        <w:rPr>
          <w:rFonts w:ascii="Arial" w:hAnsi="Arial" w:cs="Arial"/>
          <w:sz w:val="20"/>
        </w:rPr>
        <w:t>An ability to maintain confidentiality.</w:t>
      </w:r>
    </w:p>
    <w:p w14:paraId="4CE4AE5B" w14:textId="77777777" w:rsidR="00CF5D0C" w:rsidRPr="00CF5D0C" w:rsidRDefault="008C425C" w:rsidP="00CF5D0C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pacing w:val="-5"/>
          <w:sz w:val="20"/>
          <w:lang w:val="en-GB"/>
        </w:rPr>
      </w:pPr>
      <w:r w:rsidRPr="00B22F57">
        <w:rPr>
          <w:rFonts w:ascii="Arial" w:hAnsi="Arial" w:cs="Arial"/>
          <w:color w:val="000000"/>
          <w:spacing w:val="-5"/>
          <w:sz w:val="20"/>
          <w:lang w:val="en-GB"/>
        </w:rPr>
        <w:t>Excellent IT skills and in particular a good working knowledge of the Microsoft Office suite</w:t>
      </w:r>
    </w:p>
    <w:p w14:paraId="7C01B032" w14:textId="77777777" w:rsidR="008C425C" w:rsidRPr="00B22F57" w:rsidRDefault="008C425C" w:rsidP="008C425C">
      <w:pPr>
        <w:rPr>
          <w:rFonts w:ascii="Arial" w:hAnsi="Arial" w:cs="Arial"/>
          <w:b/>
          <w:sz w:val="20"/>
        </w:rPr>
      </w:pPr>
      <w:r w:rsidRPr="00B22F57">
        <w:rPr>
          <w:rFonts w:ascii="Arial" w:hAnsi="Arial" w:cs="Arial"/>
          <w:b/>
          <w:sz w:val="20"/>
        </w:rPr>
        <w:t>Desirable experience</w:t>
      </w:r>
    </w:p>
    <w:p w14:paraId="69F0ED8B" w14:textId="77777777" w:rsidR="008C425C" w:rsidRDefault="008C425C" w:rsidP="008C425C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color w:val="000000"/>
          <w:spacing w:val="-5"/>
          <w:sz w:val="20"/>
          <w:lang w:val="en-GB"/>
        </w:rPr>
      </w:pPr>
      <w:r w:rsidRPr="00B22F57">
        <w:rPr>
          <w:rFonts w:ascii="Arial" w:hAnsi="Arial" w:cs="Arial"/>
          <w:color w:val="000000"/>
          <w:spacing w:val="-5"/>
          <w:sz w:val="20"/>
          <w:lang w:val="en-GB"/>
        </w:rPr>
        <w:t>Experience in carrying out cancer related audits and data quality assurance</w:t>
      </w:r>
    </w:p>
    <w:p w14:paraId="5AD5E288" w14:textId="77777777" w:rsidR="00CF5D0C" w:rsidRPr="00101942" w:rsidRDefault="00CF5D0C" w:rsidP="008C425C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color w:val="000000"/>
          <w:spacing w:val="-5"/>
          <w:sz w:val="20"/>
          <w:lang w:val="en-GB"/>
        </w:rPr>
      </w:pPr>
      <w:r>
        <w:rPr>
          <w:rFonts w:ascii="Arial" w:hAnsi="Arial" w:cs="Arial"/>
          <w:color w:val="000000"/>
          <w:spacing w:val="-5"/>
          <w:sz w:val="20"/>
          <w:lang w:val="en-GB"/>
        </w:rPr>
        <w:t>Previous experience in similar organisation</w:t>
      </w:r>
    </w:p>
    <w:p w14:paraId="5A6070F8" w14:textId="77777777" w:rsidR="008C425C" w:rsidRPr="00224D67" w:rsidRDefault="008C425C" w:rsidP="008C425C">
      <w:pPr>
        <w:shd w:val="clear" w:color="auto" w:fill="9CC2E5" w:themeFill="accent1" w:themeFillTint="99"/>
        <w:rPr>
          <w:rFonts w:ascii="Arial" w:hAnsi="Arial" w:cs="Arial"/>
          <w:b/>
          <w:szCs w:val="24"/>
        </w:rPr>
      </w:pPr>
      <w:r w:rsidRPr="00224D67">
        <w:rPr>
          <w:rFonts w:ascii="Arial" w:hAnsi="Arial" w:cs="Arial"/>
          <w:b/>
          <w:szCs w:val="24"/>
        </w:rPr>
        <w:t>Personal qualities</w:t>
      </w:r>
    </w:p>
    <w:p w14:paraId="40DAB3B5" w14:textId="77777777" w:rsidR="008C425C" w:rsidRPr="00CF5D0C" w:rsidRDefault="008C425C" w:rsidP="00CF5D0C">
      <w:pPr>
        <w:rPr>
          <w:rFonts w:ascii="Arial" w:hAnsi="Arial" w:cs="Arial"/>
          <w:sz w:val="20"/>
        </w:rPr>
      </w:pPr>
      <w:r w:rsidRPr="00CF5D0C">
        <w:rPr>
          <w:rFonts w:ascii="Arial" w:hAnsi="Arial" w:cs="Arial"/>
          <w:sz w:val="20"/>
        </w:rPr>
        <w:t>The post holder must be able to demonstrate the following personal qualities:</w:t>
      </w:r>
    </w:p>
    <w:p w14:paraId="212D09E3" w14:textId="77777777" w:rsidR="008C425C" w:rsidRPr="00CF5D0C" w:rsidRDefault="008C425C" w:rsidP="008C425C">
      <w:pPr>
        <w:numPr>
          <w:ilvl w:val="0"/>
          <w:numId w:val="2"/>
        </w:numPr>
        <w:spacing w:before="0" w:after="0" w:line="240" w:lineRule="auto"/>
        <w:rPr>
          <w:rFonts w:ascii="Arial" w:hAnsi="Arial" w:cs="Arial"/>
          <w:sz w:val="20"/>
        </w:rPr>
      </w:pPr>
      <w:r w:rsidRPr="00CF5D0C">
        <w:rPr>
          <w:rFonts w:ascii="Arial" w:hAnsi="Arial" w:cs="Arial"/>
          <w:sz w:val="20"/>
        </w:rPr>
        <w:t>a high level of initiative;</w:t>
      </w:r>
    </w:p>
    <w:p w14:paraId="57E108DA" w14:textId="77777777" w:rsidR="008C425C" w:rsidRPr="00CF5D0C" w:rsidRDefault="008C425C" w:rsidP="008C425C">
      <w:pPr>
        <w:numPr>
          <w:ilvl w:val="0"/>
          <w:numId w:val="2"/>
        </w:numPr>
        <w:spacing w:before="0" w:after="0" w:line="240" w:lineRule="auto"/>
        <w:rPr>
          <w:rFonts w:ascii="Arial" w:hAnsi="Arial" w:cs="Arial"/>
          <w:sz w:val="20"/>
        </w:rPr>
      </w:pPr>
      <w:r w:rsidRPr="00CF5D0C">
        <w:rPr>
          <w:rFonts w:ascii="Arial" w:hAnsi="Arial" w:cs="Arial"/>
          <w:sz w:val="20"/>
        </w:rPr>
        <w:t>the ability to organise and prioritise his/her own workload, to meet deadlines;</w:t>
      </w:r>
    </w:p>
    <w:p w14:paraId="6F1D86A8" w14:textId="77777777" w:rsidR="00CE1882" w:rsidRDefault="00CE1882"/>
    <w:sectPr w:rsidR="00CE1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D34"/>
    <w:multiLevelType w:val="hybridMultilevel"/>
    <w:tmpl w:val="4AAAE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2B0"/>
    <w:multiLevelType w:val="hybridMultilevel"/>
    <w:tmpl w:val="960E3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5A7C"/>
    <w:multiLevelType w:val="hybridMultilevel"/>
    <w:tmpl w:val="667E54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6A12"/>
    <w:multiLevelType w:val="hybridMultilevel"/>
    <w:tmpl w:val="FEB63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C"/>
    <w:rsid w:val="001040EE"/>
    <w:rsid w:val="002C57BB"/>
    <w:rsid w:val="005A7E11"/>
    <w:rsid w:val="00662587"/>
    <w:rsid w:val="007F5FC1"/>
    <w:rsid w:val="008C425C"/>
    <w:rsid w:val="00941221"/>
    <w:rsid w:val="00BF0F03"/>
    <w:rsid w:val="00BF1BFE"/>
    <w:rsid w:val="00C85C71"/>
    <w:rsid w:val="00CE1882"/>
    <w:rsid w:val="00CE2F2F"/>
    <w:rsid w:val="00CF5D0C"/>
    <w:rsid w:val="00D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CC17"/>
  <w15:chartTrackingRefBased/>
  <w15:docId w15:val="{130573F7-DA8C-4030-BA93-F9E875FB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5C"/>
    <w:pPr>
      <w:spacing w:before="100" w:after="200" w:line="276" w:lineRule="auto"/>
    </w:pPr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25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C425C"/>
    <w:pPr>
      <w:spacing w:before="0" w:after="0" w:line="240" w:lineRule="auto"/>
      <w:jc w:val="both"/>
    </w:pPr>
    <w:rPr>
      <w:rFonts w:ascii="Century Gothic" w:eastAsia="Times New Roman" w:hAnsi="Century Gothic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C425C"/>
    <w:rPr>
      <w:rFonts w:ascii="Century Gothic" w:eastAsia="Times New Roman" w:hAnsi="Century Gothic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1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1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1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10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2587"/>
    <w:pPr>
      <w:spacing w:after="0" w:line="240" w:lineRule="auto"/>
    </w:pPr>
    <w:rPr>
      <w:rFonts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F57F-2B83-403D-A2F6-2BEC4D4D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McGrath</dc:creator>
  <cp:keywords/>
  <dc:description/>
  <cp:lastModifiedBy>Christopher Smith</cp:lastModifiedBy>
  <cp:revision>3</cp:revision>
  <dcterms:created xsi:type="dcterms:W3CDTF">2019-05-23T09:43:00Z</dcterms:created>
  <dcterms:modified xsi:type="dcterms:W3CDTF">2019-05-23T09:44:00Z</dcterms:modified>
</cp:coreProperties>
</file>